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352B56" w:rsidRPr="00190088" w:rsidTr="004E2C28">
        <w:tc>
          <w:tcPr>
            <w:tcW w:w="9570" w:type="dxa"/>
          </w:tcPr>
          <w:p w:rsidR="00352B56" w:rsidRPr="00190088" w:rsidRDefault="00352B56" w:rsidP="004E2C28">
            <w:pPr>
              <w:jc w:val="center"/>
              <w:rPr>
                <w:sz w:val="28"/>
                <w:szCs w:val="28"/>
              </w:rPr>
            </w:pPr>
            <w:r w:rsidRPr="00190088">
              <w:rPr>
                <w:noProof/>
                <w:sz w:val="28"/>
                <w:szCs w:val="28"/>
              </w:rPr>
              <w:drawing>
                <wp:inline distT="0" distB="0" distL="0" distR="0" wp14:anchorId="5490A3D2" wp14:editId="4BE987A1">
                  <wp:extent cx="609600" cy="762000"/>
                  <wp:effectExtent l="0" t="0" r="0" b="0"/>
                  <wp:docPr id="2" name="Рисунок 2" descr="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B56" w:rsidRPr="00190088" w:rsidRDefault="00352B56" w:rsidP="004E2C28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КОНТРОЛЬНО-СЧЕТНАЯ КОМИССИЯ</w:t>
            </w:r>
          </w:p>
          <w:p w:rsidR="00352B56" w:rsidRPr="00190088" w:rsidRDefault="00352B56" w:rsidP="004E2C28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ВИЛЕГОДСКОГО МУНИЦИПАЛЬНОГО ОКРУГА</w:t>
            </w:r>
          </w:p>
          <w:p w:rsidR="00352B56" w:rsidRPr="00190088" w:rsidRDefault="00352B56" w:rsidP="004E2C28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АРХАНГЕЛЬСКОЙ ОБЛАСТИ</w:t>
            </w:r>
          </w:p>
          <w:p w:rsidR="00352B56" w:rsidRPr="00190088" w:rsidRDefault="00352B56" w:rsidP="004E2C28">
            <w:pPr>
              <w:jc w:val="center"/>
              <w:rPr>
                <w:sz w:val="28"/>
                <w:szCs w:val="28"/>
                <w:u w:val="single"/>
              </w:rPr>
            </w:pPr>
          </w:p>
          <w:p w:rsidR="00352B56" w:rsidRPr="00190088" w:rsidRDefault="00352B56" w:rsidP="004E2C28">
            <w:pPr>
              <w:jc w:val="center"/>
            </w:pPr>
            <w:r w:rsidRPr="00190088">
              <w:t>165680, Архангельская область Вилегодский район, с. Ильинско-Подомское, д.32</w:t>
            </w:r>
          </w:p>
          <w:p w:rsidR="00352B56" w:rsidRPr="00190088" w:rsidRDefault="00352B56" w:rsidP="004E2C28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90088">
              <w:rPr>
                <w:rFonts w:eastAsiaTheme="minorHAnsi"/>
                <w:lang w:eastAsia="en-US"/>
              </w:rPr>
              <w:t>Тел. /факс (81843)4-20-12</w:t>
            </w:r>
          </w:p>
        </w:tc>
      </w:tr>
    </w:tbl>
    <w:p w:rsidR="00352B56" w:rsidRPr="00056A96" w:rsidRDefault="00352B56" w:rsidP="00352B56">
      <w:pPr>
        <w:jc w:val="center"/>
        <w:rPr>
          <w:rFonts w:ascii="Calibri" w:hAnsi="Calibri"/>
        </w:rPr>
      </w:pPr>
    </w:p>
    <w:p w:rsidR="00352B56" w:rsidRDefault="00352B56" w:rsidP="00352B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352B56" w:rsidRDefault="00352B56" w:rsidP="00352B56">
      <w:pPr>
        <w:widowControl w:val="0"/>
        <w:ind w:firstLine="709"/>
        <w:jc w:val="center"/>
        <w:rPr>
          <w:b/>
          <w:sz w:val="28"/>
          <w:szCs w:val="28"/>
        </w:rPr>
      </w:pPr>
      <w:r w:rsidRPr="00190088">
        <w:rPr>
          <w:b/>
          <w:sz w:val="28"/>
          <w:szCs w:val="28"/>
        </w:rPr>
        <w:t xml:space="preserve">на проект решения Собрания депутатов  </w:t>
      </w:r>
      <w:proofErr w:type="spellStart"/>
      <w:r w:rsidRPr="00190088">
        <w:rPr>
          <w:b/>
          <w:sz w:val="28"/>
          <w:szCs w:val="28"/>
        </w:rPr>
        <w:t>Вилегодского</w:t>
      </w:r>
      <w:proofErr w:type="spellEnd"/>
      <w:r w:rsidRPr="00190088">
        <w:rPr>
          <w:b/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190088">
        <w:rPr>
          <w:b/>
          <w:sz w:val="28"/>
          <w:szCs w:val="28"/>
        </w:rPr>
        <w:t>Вилегодского</w:t>
      </w:r>
      <w:proofErr w:type="spellEnd"/>
      <w:r w:rsidRPr="00190088">
        <w:rPr>
          <w:b/>
          <w:sz w:val="28"/>
          <w:szCs w:val="28"/>
        </w:rPr>
        <w:t xml:space="preserve"> муниципального округа Архангельской области на 202</w:t>
      </w:r>
      <w:r>
        <w:rPr>
          <w:b/>
          <w:sz w:val="28"/>
          <w:szCs w:val="28"/>
        </w:rPr>
        <w:t>2</w:t>
      </w:r>
      <w:r w:rsidRPr="00190088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3</w:t>
      </w:r>
      <w:r w:rsidRPr="0019008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190088">
        <w:rPr>
          <w:b/>
          <w:sz w:val="28"/>
          <w:szCs w:val="28"/>
        </w:rPr>
        <w:t xml:space="preserve"> годов»</w:t>
      </w:r>
    </w:p>
    <w:p w:rsidR="00352B56" w:rsidRDefault="00352B56" w:rsidP="00352B56">
      <w:pPr>
        <w:widowControl w:val="0"/>
        <w:ind w:firstLine="709"/>
        <w:jc w:val="center"/>
        <w:rPr>
          <w:b/>
          <w:sz w:val="28"/>
          <w:szCs w:val="28"/>
        </w:rPr>
      </w:pPr>
    </w:p>
    <w:p w:rsidR="00352B56" w:rsidRPr="004C403A" w:rsidRDefault="00352B56" w:rsidP="00352B56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190088">
        <w:rPr>
          <w:color w:val="000000"/>
          <w:sz w:val="28"/>
          <w:szCs w:val="28"/>
        </w:rPr>
        <w:t xml:space="preserve">Заключение контрольно - счетной комиссии </w:t>
      </w:r>
      <w:proofErr w:type="spellStart"/>
      <w:r w:rsidRPr="00190088">
        <w:rPr>
          <w:color w:val="000000"/>
          <w:sz w:val="28"/>
          <w:szCs w:val="28"/>
        </w:rPr>
        <w:t>Вилегодского</w:t>
      </w:r>
      <w:proofErr w:type="spellEnd"/>
      <w:r w:rsidRPr="00190088">
        <w:rPr>
          <w:color w:val="000000"/>
          <w:sz w:val="28"/>
          <w:szCs w:val="28"/>
        </w:rPr>
        <w:t xml:space="preserve"> муниципального округа на проект решения Собрания депутатов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2022 год и на плановый период 2023 и 2024 годов»</w:t>
      </w:r>
      <w:r>
        <w:rPr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 xml:space="preserve"> (далее – Заключение) подготовлено в соответствии с Бюджетным кодексом Российской Федерации, </w:t>
      </w:r>
      <w:r w:rsidRPr="006A17FC">
        <w:rPr>
          <w:color w:val="000000"/>
          <w:sz w:val="28"/>
          <w:szCs w:val="28"/>
        </w:rPr>
        <w:t xml:space="preserve">решением Собрания депутатов </w:t>
      </w:r>
      <w:proofErr w:type="spellStart"/>
      <w:r>
        <w:rPr>
          <w:color w:val="000000"/>
          <w:sz w:val="28"/>
          <w:szCs w:val="28"/>
        </w:rPr>
        <w:t>Вилегодского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Архангельской области </w:t>
      </w:r>
      <w:r w:rsidRPr="00426935">
        <w:rPr>
          <w:sz w:val="28"/>
          <w:szCs w:val="28"/>
        </w:rPr>
        <w:t>«</w:t>
      </w:r>
      <w:r w:rsidRPr="006A17FC">
        <w:rPr>
          <w:color w:val="000000"/>
          <w:sz w:val="28"/>
          <w:szCs w:val="28"/>
        </w:rPr>
        <w:t xml:space="preserve">Об утверждении Положения </w:t>
      </w:r>
      <w:r>
        <w:rPr>
          <w:color w:val="000000"/>
          <w:sz w:val="28"/>
          <w:szCs w:val="28"/>
        </w:rPr>
        <w:t>о</w:t>
      </w:r>
      <w:r w:rsidRPr="006A17FC">
        <w:rPr>
          <w:color w:val="000000"/>
          <w:sz w:val="28"/>
          <w:szCs w:val="28"/>
        </w:rPr>
        <w:t xml:space="preserve"> бюджетном процессе в</w:t>
      </w:r>
      <w:proofErr w:type="gramEnd"/>
      <w:r w:rsidRPr="006A17FC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Вилегодском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Архангельской области» </w:t>
      </w:r>
      <w:r w:rsidRPr="006A17FC">
        <w:rPr>
          <w:color w:val="000000"/>
          <w:sz w:val="28"/>
          <w:szCs w:val="28"/>
        </w:rPr>
        <w:t>(далее – Положение о бюджетном процессе)</w:t>
      </w:r>
      <w:r>
        <w:rPr>
          <w:color w:val="000000"/>
          <w:sz w:val="28"/>
          <w:szCs w:val="28"/>
        </w:rPr>
        <w:t>.</w:t>
      </w:r>
      <w:proofErr w:type="gramEnd"/>
    </w:p>
    <w:p w:rsidR="00352B5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Проект решения </w:t>
      </w:r>
      <w:r w:rsidRPr="00190088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2022 год и на плановый период 2023 и 2024 годов»</w:t>
      </w:r>
      <w:r w:rsidRPr="00056A96">
        <w:rPr>
          <w:color w:val="000000"/>
          <w:sz w:val="28"/>
          <w:szCs w:val="28"/>
        </w:rPr>
        <w:t xml:space="preserve"> (далее – проект бюджета или решения) внесен </w:t>
      </w:r>
      <w:r>
        <w:rPr>
          <w:sz w:val="28"/>
          <w:szCs w:val="28"/>
        </w:rPr>
        <w:t xml:space="preserve">главой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9E36B6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 ноября 2021</w:t>
      </w:r>
      <w:r w:rsidRPr="009E36B6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52BC4">
        <w:rPr>
          <w:b/>
          <w:color w:val="000000"/>
          <w:sz w:val="28"/>
          <w:szCs w:val="28"/>
        </w:rPr>
        <w:t xml:space="preserve"> </w:t>
      </w:r>
      <w:r w:rsidRPr="00EC175C">
        <w:rPr>
          <w:color w:val="000000"/>
          <w:sz w:val="28"/>
          <w:szCs w:val="28"/>
        </w:rPr>
        <w:t>в</w:t>
      </w:r>
      <w:r w:rsidRPr="00056A96">
        <w:rPr>
          <w:color w:val="000000"/>
          <w:sz w:val="28"/>
          <w:szCs w:val="28"/>
        </w:rPr>
        <w:t xml:space="preserve"> срок, установленный статьей 1</w:t>
      </w:r>
      <w:r>
        <w:rPr>
          <w:color w:val="000000"/>
          <w:sz w:val="28"/>
          <w:szCs w:val="28"/>
        </w:rPr>
        <w:t>9</w:t>
      </w:r>
      <w:r w:rsidRPr="00056A96">
        <w:rPr>
          <w:color w:val="000000"/>
          <w:sz w:val="28"/>
          <w:szCs w:val="28"/>
        </w:rPr>
        <w:t xml:space="preserve"> Положения о бюджетном процессе.</w:t>
      </w:r>
    </w:p>
    <w:p w:rsidR="00352B56" w:rsidRPr="00056A9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При подготовке заключения проанализированы показатели проекта решения </w:t>
      </w:r>
      <w:r w:rsidRPr="00190088">
        <w:rPr>
          <w:sz w:val="28"/>
          <w:szCs w:val="28"/>
        </w:rPr>
        <w:t xml:space="preserve">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2022 год и на плановый период 2023 и 2024 годов»</w:t>
      </w:r>
      <w:r w:rsidRPr="00056A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>и оценен проект бюджета на соответствие законодательству РФ, Архангельской области,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Вилегодского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</w:t>
      </w:r>
      <w:r w:rsidRPr="00056A96">
        <w:rPr>
          <w:color w:val="000000"/>
          <w:sz w:val="28"/>
          <w:szCs w:val="28"/>
        </w:rPr>
        <w:t>.</w:t>
      </w:r>
    </w:p>
    <w:p w:rsidR="00352B56" w:rsidRPr="00056A96" w:rsidRDefault="00352B56" w:rsidP="00352B56">
      <w:pPr>
        <w:ind w:firstLine="450"/>
        <w:jc w:val="center"/>
        <w:rPr>
          <w:b/>
          <w:sz w:val="28"/>
          <w:szCs w:val="28"/>
        </w:rPr>
      </w:pPr>
      <w:r w:rsidRPr="00056A96">
        <w:rPr>
          <w:b/>
          <w:color w:val="000000"/>
          <w:sz w:val="28"/>
          <w:szCs w:val="28"/>
        </w:rPr>
        <w:t>1.Оценка полноты представленных документов</w:t>
      </w:r>
    </w:p>
    <w:p w:rsidR="00352B56" w:rsidRDefault="00352B56" w:rsidP="00352B56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404CF3">
        <w:rPr>
          <w:b/>
          <w:sz w:val="28"/>
          <w:szCs w:val="28"/>
        </w:rPr>
        <w:t xml:space="preserve">         </w:t>
      </w:r>
      <w:r w:rsidRPr="00B07376">
        <w:rPr>
          <w:sz w:val="28"/>
          <w:szCs w:val="28"/>
        </w:rPr>
        <w:t xml:space="preserve">Представленные в Собрание депутатов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B07376">
        <w:rPr>
          <w:sz w:val="28"/>
          <w:szCs w:val="28"/>
        </w:rPr>
        <w:t xml:space="preserve">с проектом бюджета документы  соответствуют </w:t>
      </w:r>
      <w:r w:rsidRPr="00B07376">
        <w:rPr>
          <w:color w:val="000000"/>
          <w:sz w:val="28"/>
          <w:szCs w:val="28"/>
        </w:rPr>
        <w:t>статье 1</w:t>
      </w:r>
      <w:r>
        <w:rPr>
          <w:color w:val="000000"/>
          <w:sz w:val="28"/>
          <w:szCs w:val="28"/>
        </w:rPr>
        <w:t>8</w:t>
      </w:r>
      <w:r w:rsidRPr="00B07376">
        <w:rPr>
          <w:color w:val="000000"/>
          <w:sz w:val="28"/>
          <w:szCs w:val="28"/>
        </w:rPr>
        <w:t xml:space="preserve"> </w:t>
      </w:r>
      <w:r w:rsidRPr="00B07376">
        <w:rPr>
          <w:sz w:val="28"/>
          <w:szCs w:val="28"/>
        </w:rPr>
        <w:t>Положения о бюджетном процессе и перечню документов</w:t>
      </w:r>
      <w:r>
        <w:rPr>
          <w:sz w:val="28"/>
          <w:szCs w:val="28"/>
        </w:rPr>
        <w:t>,</w:t>
      </w:r>
      <w:r w:rsidRPr="00B07376">
        <w:rPr>
          <w:sz w:val="28"/>
          <w:szCs w:val="28"/>
        </w:rPr>
        <w:t xml:space="preserve"> установленных статьей 184.2 Бюджетного кодекса. </w:t>
      </w:r>
    </w:p>
    <w:p w:rsidR="00352B56" w:rsidRDefault="00352B56" w:rsidP="00352B56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Согласно ст.18</w:t>
      </w:r>
      <w:r w:rsidRPr="000D0016">
        <w:t xml:space="preserve"> </w:t>
      </w:r>
      <w:r w:rsidRPr="000D0016">
        <w:rPr>
          <w:sz w:val="28"/>
          <w:szCs w:val="28"/>
        </w:rPr>
        <w:t>Положения о бюджетном процессе</w:t>
      </w:r>
      <w:r>
        <w:rPr>
          <w:sz w:val="28"/>
          <w:szCs w:val="28"/>
        </w:rPr>
        <w:t xml:space="preserve"> в</w:t>
      </w:r>
      <w:r w:rsidRPr="000D0016">
        <w:rPr>
          <w:sz w:val="28"/>
          <w:szCs w:val="28"/>
        </w:rPr>
        <w:t xml:space="preserve"> случае утверждения решением о бюджете распределения бюджетных ассигнований по муниципальным программам и непрограммным направлениям деятельности к </w:t>
      </w:r>
      <w:r w:rsidRPr="000D0016">
        <w:rPr>
          <w:sz w:val="28"/>
          <w:szCs w:val="28"/>
        </w:rPr>
        <w:lastRenderedPageBreak/>
        <w:t xml:space="preserve">проекту решения о бюджете представляются паспорта муниципальных программ. </w:t>
      </w:r>
      <w:r w:rsidRPr="00B0737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Представленные паспорта муниципальных программ не содержат приложений:</w:t>
      </w:r>
    </w:p>
    <w:p w:rsidR="00352B56" w:rsidRDefault="00352B56" w:rsidP="00352B56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Перечень целевых показателей муниципальной программы;</w:t>
      </w:r>
    </w:p>
    <w:p w:rsidR="00352B56" w:rsidRDefault="00352B56" w:rsidP="00352B56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- Перечень мероприятий </w:t>
      </w:r>
      <w:r w:rsidRPr="000D0016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352B56" w:rsidRDefault="00352B56" w:rsidP="00352B56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- Ресурсное обеспечение реализации </w:t>
      </w:r>
      <w:r w:rsidRPr="000D0016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.</w:t>
      </w:r>
    </w:p>
    <w:p w:rsidR="00352B56" w:rsidRDefault="00352B56" w:rsidP="00352B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ст. 184.2 Бюджетного кодекса  контрольно-счетной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осуществлён  дополнительный запрос о предоставлении следующих документов:</w:t>
      </w:r>
    </w:p>
    <w:p w:rsidR="00352B56" w:rsidRPr="00F81C10" w:rsidRDefault="00352B56" w:rsidP="00352B56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sz w:val="28"/>
          <w:szCs w:val="28"/>
        </w:rPr>
        <w:t xml:space="preserve"> </w:t>
      </w:r>
      <w:r w:rsidRPr="00F81C10">
        <w:rPr>
          <w:color w:val="000000"/>
          <w:sz w:val="28"/>
          <w:szCs w:val="28"/>
        </w:rPr>
        <w:t xml:space="preserve">-правовые акты, регулирующие особенности бюджетного процесса </w:t>
      </w:r>
      <w:proofErr w:type="spellStart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</w:t>
      </w:r>
      <w:r w:rsidRPr="00F81C10">
        <w:rPr>
          <w:color w:val="000000"/>
          <w:sz w:val="28"/>
          <w:szCs w:val="28"/>
        </w:rPr>
        <w:t>(</w:t>
      </w: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п.5 ст.3 Бюджетного кодекса РФ);</w:t>
      </w:r>
    </w:p>
    <w:p w:rsidR="00352B56" w:rsidRPr="00F81C10" w:rsidRDefault="00352B56" w:rsidP="00352B56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-перечень муниципальных программ </w:t>
      </w:r>
      <w:proofErr w:type="spellStart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планируемых к реализации в 2022-2024 годах;</w:t>
      </w:r>
    </w:p>
    <w:p w:rsidR="00352B56" w:rsidRPr="00F81C10" w:rsidRDefault="00352B56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-</w:t>
      </w:r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паспорта муниципальных программ (проекты изменений в указанные паспорта) включая перечень мероприятий муниципальных программ и перечень целевых показателей муниципальных программ;</w:t>
      </w:r>
    </w:p>
    <w:p w:rsidR="00352B56" w:rsidRDefault="00352B56" w:rsidP="00352B56">
      <w:pPr>
        <w:widowControl w:val="0"/>
        <w:jc w:val="both"/>
        <w:rPr>
          <w:sz w:val="28"/>
          <w:szCs w:val="28"/>
        </w:rPr>
      </w:pPr>
      <w:proofErr w:type="gram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-бюджетные сметы, штатные расписания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Собрания депутатов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Управления образования и культуры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Управления финансово-экономической деятельности и имущественных  отношений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Селянского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Никольского территориального отдела</w:t>
      </w:r>
      <w:proofErr w:type="gram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Павловского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области.</w:t>
      </w:r>
    </w:p>
    <w:p w:rsidR="00352B56" w:rsidRDefault="00352B56" w:rsidP="00352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Проанализировав представленные документы, контрольно-счетная комиссия рекомендует усилить контроль за аргументированием планируемых расходов, так как представленные паспорта муниципальных программ не актуализированы, плановые показатели не соответствуют показателям расходов проекта бюджета, сметы либо имеют искаженные </w:t>
      </w:r>
      <w:proofErr w:type="gramStart"/>
      <w:r>
        <w:rPr>
          <w:sz w:val="28"/>
          <w:szCs w:val="28"/>
        </w:rPr>
        <w:t>данные</w:t>
      </w:r>
      <w:proofErr w:type="gramEnd"/>
      <w:r>
        <w:rPr>
          <w:sz w:val="28"/>
          <w:szCs w:val="28"/>
        </w:rPr>
        <w:t xml:space="preserve"> либо не соответствуют планируемым показателям расходов проекта. </w:t>
      </w:r>
    </w:p>
    <w:p w:rsidR="00352B56" w:rsidRPr="00E94267" w:rsidRDefault="00352B56" w:rsidP="00352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Cs/>
          <w:sz w:val="28"/>
          <w:szCs w:val="28"/>
        </w:rPr>
        <w:t>Согласно п.п.1п.11</w:t>
      </w:r>
      <w:r w:rsidRPr="00F525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3 </w:t>
      </w:r>
      <w:r w:rsidRPr="00E94267">
        <w:rPr>
          <w:bCs/>
          <w:sz w:val="28"/>
          <w:szCs w:val="28"/>
        </w:rPr>
        <w:t xml:space="preserve">Порядка разработки, реализации и оценки эффективности муниципальных программ </w:t>
      </w:r>
      <w:proofErr w:type="spellStart"/>
      <w:r w:rsidRPr="00E94267">
        <w:rPr>
          <w:bCs/>
          <w:sz w:val="28"/>
          <w:szCs w:val="28"/>
        </w:rPr>
        <w:t>Вилегодского</w:t>
      </w:r>
      <w:proofErr w:type="spellEnd"/>
      <w:r w:rsidRPr="00E94267">
        <w:rPr>
          <w:bCs/>
          <w:sz w:val="28"/>
          <w:szCs w:val="28"/>
        </w:rPr>
        <w:t xml:space="preserve"> муниципального округа Архангельской области, утвержденного  распоряжением администрации </w:t>
      </w:r>
      <w:proofErr w:type="spellStart"/>
      <w:r w:rsidRPr="00E94267">
        <w:rPr>
          <w:bCs/>
          <w:sz w:val="28"/>
          <w:szCs w:val="28"/>
        </w:rPr>
        <w:t>Вилегодского</w:t>
      </w:r>
      <w:proofErr w:type="spellEnd"/>
      <w:r w:rsidRPr="00E94267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 xml:space="preserve"> от 11.01.2021 №1-р</w:t>
      </w:r>
      <w:proofErr w:type="gramStart"/>
      <w:r>
        <w:rPr>
          <w:bCs/>
          <w:sz w:val="28"/>
          <w:szCs w:val="28"/>
        </w:rPr>
        <w:t>,(</w:t>
      </w:r>
      <w:proofErr w:type="gramEnd"/>
      <w:r>
        <w:rPr>
          <w:bCs/>
          <w:sz w:val="28"/>
          <w:szCs w:val="28"/>
        </w:rPr>
        <w:t xml:space="preserve">далее Порядок) разработка муниципальных программ осуществляется на основании перечня муниципальных программ.   </w:t>
      </w:r>
    </w:p>
    <w:p w:rsidR="00352B56" w:rsidRDefault="00352B56" w:rsidP="00352B5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94267">
        <w:rPr>
          <w:sz w:val="28"/>
          <w:szCs w:val="28"/>
        </w:rPr>
        <w:t xml:space="preserve">Перечень муниципальных программ </w:t>
      </w:r>
      <w:proofErr w:type="spellStart"/>
      <w:r w:rsidRPr="00E94267">
        <w:rPr>
          <w:sz w:val="28"/>
          <w:szCs w:val="28"/>
        </w:rPr>
        <w:t>Вилегодского</w:t>
      </w:r>
      <w:proofErr w:type="spellEnd"/>
      <w:r w:rsidRPr="00E94267">
        <w:rPr>
          <w:sz w:val="28"/>
          <w:szCs w:val="28"/>
        </w:rPr>
        <w:t xml:space="preserve"> муниципального округа утвержден с нарушением </w:t>
      </w:r>
      <w:r>
        <w:rPr>
          <w:sz w:val="28"/>
          <w:szCs w:val="28"/>
        </w:rPr>
        <w:t xml:space="preserve">сроков, установленных п.п.3 п.11 </w:t>
      </w:r>
      <w:r w:rsidRPr="00E94267">
        <w:rPr>
          <w:sz w:val="28"/>
          <w:szCs w:val="28"/>
        </w:rPr>
        <w:t xml:space="preserve">раздела </w:t>
      </w:r>
      <w:r>
        <w:rPr>
          <w:bCs/>
          <w:sz w:val="28"/>
          <w:szCs w:val="28"/>
        </w:rPr>
        <w:t>3</w:t>
      </w:r>
      <w:r w:rsidRPr="00E94267">
        <w:rPr>
          <w:bCs/>
          <w:sz w:val="28"/>
          <w:szCs w:val="28"/>
        </w:rPr>
        <w:t xml:space="preserve"> Порядка</w:t>
      </w:r>
      <w:r>
        <w:rPr>
          <w:bCs/>
          <w:sz w:val="28"/>
          <w:szCs w:val="28"/>
        </w:rPr>
        <w:t xml:space="preserve">.   Согласно п.п.2 п.6 Порядка муниципальная программа разрабатывается на срок не менее 6 лет, Перечень </w:t>
      </w:r>
      <w:r w:rsidRPr="00E94267">
        <w:rPr>
          <w:sz w:val="28"/>
          <w:szCs w:val="28"/>
        </w:rPr>
        <w:t xml:space="preserve">муниципальных программ </w:t>
      </w:r>
      <w:proofErr w:type="spellStart"/>
      <w:r w:rsidRPr="00E94267">
        <w:rPr>
          <w:sz w:val="28"/>
          <w:szCs w:val="28"/>
        </w:rPr>
        <w:t>Вилегодского</w:t>
      </w:r>
      <w:proofErr w:type="spellEnd"/>
      <w:r w:rsidRPr="00E94267">
        <w:rPr>
          <w:sz w:val="28"/>
          <w:szCs w:val="28"/>
        </w:rPr>
        <w:t xml:space="preserve"> </w:t>
      </w:r>
      <w:r w:rsidRPr="00E94267">
        <w:rPr>
          <w:sz w:val="28"/>
          <w:szCs w:val="28"/>
        </w:rPr>
        <w:lastRenderedPageBreak/>
        <w:t>муниципального округа</w:t>
      </w:r>
      <w:r>
        <w:rPr>
          <w:sz w:val="28"/>
          <w:szCs w:val="28"/>
        </w:rPr>
        <w:t xml:space="preserve"> Архангельской области, планируемых к реализации в 2022-2024 годах, предполагает реализацию в течение 3-х лет.</w:t>
      </w:r>
      <w:r>
        <w:rPr>
          <w:bCs/>
          <w:sz w:val="28"/>
          <w:szCs w:val="28"/>
        </w:rPr>
        <w:t xml:space="preserve">   Следует отметить, что приложение №7 к проекту бюджета не соответствует  данным перечня</w:t>
      </w:r>
      <w:r w:rsidRPr="00E94267">
        <w:rPr>
          <w:sz w:val="28"/>
          <w:szCs w:val="28"/>
        </w:rPr>
        <w:t xml:space="preserve"> муниципальных программ </w:t>
      </w:r>
      <w:proofErr w:type="spellStart"/>
      <w:r w:rsidRPr="00E94267">
        <w:rPr>
          <w:sz w:val="28"/>
          <w:szCs w:val="28"/>
        </w:rPr>
        <w:t>Вилегодского</w:t>
      </w:r>
      <w:proofErr w:type="spellEnd"/>
      <w:r w:rsidRPr="00E94267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Архангельской области, планируемых к реализации в 2022-2024 годах, утвержденного </w:t>
      </w:r>
      <w:r w:rsidRPr="00E94267">
        <w:rPr>
          <w:bCs/>
          <w:sz w:val="28"/>
          <w:szCs w:val="28"/>
        </w:rPr>
        <w:t xml:space="preserve"> распоряжением администрации </w:t>
      </w:r>
      <w:proofErr w:type="spellStart"/>
      <w:r w:rsidRPr="00E94267">
        <w:rPr>
          <w:bCs/>
          <w:sz w:val="28"/>
          <w:szCs w:val="28"/>
        </w:rPr>
        <w:t>Вилегодского</w:t>
      </w:r>
      <w:proofErr w:type="spellEnd"/>
      <w:r w:rsidRPr="00E94267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 xml:space="preserve"> от 02.11.2021 №551-р. Вышеуказанный перечень не отменяет перечень</w:t>
      </w:r>
      <w:r w:rsidRPr="00E94267">
        <w:rPr>
          <w:sz w:val="28"/>
          <w:szCs w:val="28"/>
        </w:rPr>
        <w:t xml:space="preserve"> муниципальных программ </w:t>
      </w:r>
      <w:proofErr w:type="spellStart"/>
      <w:r w:rsidRPr="00E94267">
        <w:rPr>
          <w:sz w:val="28"/>
          <w:szCs w:val="28"/>
        </w:rPr>
        <w:t>Вилегодского</w:t>
      </w:r>
      <w:proofErr w:type="spellEnd"/>
      <w:r w:rsidRPr="00E94267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Архангельской области, планируемых к реализации в 2021-2023 годах, утвержденный </w:t>
      </w:r>
      <w:r w:rsidRPr="00E94267">
        <w:rPr>
          <w:bCs/>
          <w:sz w:val="28"/>
          <w:szCs w:val="28"/>
        </w:rPr>
        <w:t xml:space="preserve"> распоряжением администрации </w:t>
      </w:r>
      <w:proofErr w:type="spellStart"/>
      <w:r w:rsidRPr="00E94267">
        <w:rPr>
          <w:bCs/>
          <w:sz w:val="28"/>
          <w:szCs w:val="28"/>
        </w:rPr>
        <w:t>Вилегодского</w:t>
      </w:r>
      <w:proofErr w:type="spellEnd"/>
      <w:r w:rsidRPr="00E94267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 xml:space="preserve"> от 11.01.2021 №2-р. </w:t>
      </w:r>
    </w:p>
    <w:p w:rsidR="00352B56" w:rsidRDefault="00352B56" w:rsidP="00352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Пояснительная записка к проекту бюджета  не соответствует показателям проекта бюджета, плановые показатели содержат разные единицы измерения 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рублей). Проанализировав данные пояснительной записки можно сделать вывод, что бюджет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2022-2024 годы  </w:t>
      </w:r>
      <w:proofErr w:type="gramStart"/>
      <w:r>
        <w:rPr>
          <w:sz w:val="28"/>
          <w:szCs w:val="28"/>
        </w:rPr>
        <w:t>направлен</w:t>
      </w:r>
      <w:proofErr w:type="gramEnd"/>
      <w:r w:rsidRPr="00096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и на финансирование мероприятий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района и населенных пунктов сельского поселения </w:t>
      </w:r>
      <w:proofErr w:type="spellStart"/>
      <w:r>
        <w:rPr>
          <w:sz w:val="28"/>
          <w:szCs w:val="28"/>
        </w:rPr>
        <w:t>Луговской</w:t>
      </w:r>
      <w:proofErr w:type="spellEnd"/>
      <w:r>
        <w:rPr>
          <w:sz w:val="28"/>
          <w:szCs w:val="28"/>
        </w:rPr>
        <w:t>.</w:t>
      </w:r>
    </w:p>
    <w:p w:rsidR="00352B56" w:rsidRDefault="00352B56" w:rsidP="00352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Систематические неточности и арифметические ошибки пояснительной записки искажают данные направления расходов, например: </w:t>
      </w:r>
    </w:p>
    <w:p w:rsidR="00352B56" w:rsidRDefault="00352B56" w:rsidP="00352B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Pr="00096886">
        <w:rPr>
          <w:sz w:val="28"/>
          <w:szCs w:val="28"/>
        </w:rPr>
        <w:t xml:space="preserve"> пояснительной записке «Мероприятия в сфере обеспечения пожарной безопасности предусмотрены в сумме 792 000,00 рублей из них: на выполнение расходов в сфере обеспечения пожарной безопасности территориальные отделы администрации в сумме 392,0 тыс. рублей и администрации </w:t>
      </w:r>
      <w:proofErr w:type="spellStart"/>
      <w:r w:rsidRPr="00096886">
        <w:rPr>
          <w:sz w:val="28"/>
          <w:szCs w:val="28"/>
        </w:rPr>
        <w:t>Вилегодского</w:t>
      </w:r>
      <w:proofErr w:type="spellEnd"/>
      <w:r w:rsidRPr="00096886">
        <w:rPr>
          <w:sz w:val="28"/>
          <w:szCs w:val="28"/>
        </w:rPr>
        <w:t xml:space="preserve"> муниципального округа в сумме 395 000,00 рублей». </w:t>
      </w:r>
      <w:r>
        <w:rPr>
          <w:sz w:val="28"/>
          <w:szCs w:val="28"/>
        </w:rPr>
        <w:t>Контрольно-счетная комиссия рекомендует пояснить направление расхода в сумме 5000,00 руб. (392000,00+395000,00 = 787000,00);</w:t>
      </w:r>
    </w:p>
    <w:p w:rsidR="00352B56" w:rsidRPr="00393C95" w:rsidRDefault="00352B56" w:rsidP="00352B56">
      <w:pPr>
        <w:tabs>
          <w:tab w:val="left" w:pos="2520"/>
        </w:tabs>
        <w:ind w:firstLine="709"/>
        <w:jc w:val="both"/>
        <w:rPr>
          <w:sz w:val="28"/>
          <w:szCs w:val="28"/>
        </w:rPr>
      </w:pPr>
      <w:proofErr w:type="gramStart"/>
      <w:r w:rsidRPr="00393C95">
        <w:rPr>
          <w:sz w:val="28"/>
          <w:szCs w:val="28"/>
        </w:rPr>
        <w:t>-в пояснительной записке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сумме 3 073 3531,03 рублей, в том числе за счет средств федерального бюджета 1 458 030,75 рублей.» цифру «3 073 3531,03» следует заменить на «3 073 531,03»;</w:t>
      </w:r>
      <w:proofErr w:type="gramEnd"/>
    </w:p>
    <w:p w:rsidR="00352B56" w:rsidRDefault="00352B56" w:rsidP="00352B56">
      <w:pPr>
        <w:ind w:firstLine="709"/>
        <w:jc w:val="both"/>
        <w:rPr>
          <w:sz w:val="28"/>
          <w:szCs w:val="28"/>
        </w:rPr>
      </w:pPr>
      <w:proofErr w:type="gramStart"/>
      <w:r w:rsidRPr="00393C95">
        <w:rPr>
          <w:sz w:val="28"/>
          <w:szCs w:val="28"/>
        </w:rPr>
        <w:t xml:space="preserve">- в пояснительной записке «мероприятия по повышению энергетической эффективности жилищно - коммунального хозяйства сумме 3 027 000,00 рублей из них, капитальный ремонт объектов коммунального хозяйства для подготовки к отопительному периоду в сумме 2 928 000,00 рублей (территориальные отделы администрации 928 000,00 рублей, Администрации </w:t>
      </w:r>
      <w:proofErr w:type="spellStart"/>
      <w:r w:rsidRPr="00393C95">
        <w:rPr>
          <w:sz w:val="28"/>
          <w:szCs w:val="28"/>
        </w:rPr>
        <w:t>Вилегодского</w:t>
      </w:r>
      <w:proofErr w:type="spellEnd"/>
      <w:r w:rsidRPr="00393C95">
        <w:rPr>
          <w:sz w:val="28"/>
          <w:szCs w:val="28"/>
        </w:rPr>
        <w:t xml:space="preserve"> муниципального округа 2 000 000,00 рублей), ремонт котельных общеобразовательных учреждений в сумме 99,0 тыс. рублей, содержание общественного туалета</w:t>
      </w:r>
      <w:proofErr w:type="gramEnd"/>
      <w:r w:rsidRPr="00393C95">
        <w:rPr>
          <w:sz w:val="28"/>
          <w:szCs w:val="28"/>
        </w:rPr>
        <w:t xml:space="preserve"> в сумме 250 000,00 рублей</w:t>
      </w:r>
      <w:proofErr w:type="gramStart"/>
      <w:r w:rsidRPr="00393C95">
        <w:rPr>
          <w:sz w:val="28"/>
          <w:szCs w:val="28"/>
        </w:rPr>
        <w:t>.»</w:t>
      </w:r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 xml:space="preserve">Контрольно-счетная комиссия рекомендует  пересмотреть вышеуказанные данные, т.к. 2928000,00+99000,00+250000,00 = 3277000,00 руб. Следовательно, расходы на </w:t>
      </w:r>
      <w:r w:rsidRPr="00393C95">
        <w:rPr>
          <w:sz w:val="28"/>
          <w:szCs w:val="28"/>
        </w:rPr>
        <w:t>содержание общественного туалета в сумме 250 000,00 руб</w:t>
      </w:r>
      <w:r>
        <w:rPr>
          <w:sz w:val="28"/>
          <w:szCs w:val="28"/>
        </w:rPr>
        <w:t>лей не предусмотрены в расходах проекта бюджета.</w:t>
      </w:r>
    </w:p>
    <w:p w:rsidR="00F24004" w:rsidRPr="00056A96" w:rsidRDefault="00F24004" w:rsidP="00190088">
      <w:pPr>
        <w:jc w:val="both"/>
        <w:rPr>
          <w:sz w:val="28"/>
          <w:szCs w:val="28"/>
        </w:rPr>
      </w:pPr>
      <w:bookmarkStart w:id="0" w:name="_GoBack"/>
      <w:bookmarkEnd w:id="0"/>
    </w:p>
    <w:p w:rsidR="00190088" w:rsidRDefault="00190088" w:rsidP="00190088">
      <w:pPr>
        <w:jc w:val="center"/>
        <w:rPr>
          <w:b/>
          <w:sz w:val="28"/>
          <w:szCs w:val="28"/>
        </w:rPr>
      </w:pPr>
      <w:r w:rsidRPr="009E36B6">
        <w:rPr>
          <w:b/>
          <w:sz w:val="28"/>
          <w:szCs w:val="28"/>
        </w:rPr>
        <w:lastRenderedPageBreak/>
        <w:t>2. Оценка соответствия законодательству Положения о бюджетном процессе</w:t>
      </w:r>
    </w:p>
    <w:p w:rsidR="00F81C10" w:rsidRPr="009E36B6" w:rsidRDefault="00F81C10" w:rsidP="00190088">
      <w:pPr>
        <w:jc w:val="center"/>
        <w:rPr>
          <w:b/>
          <w:sz w:val="28"/>
          <w:szCs w:val="28"/>
        </w:rPr>
      </w:pPr>
    </w:p>
    <w:p w:rsidR="00190088" w:rsidRDefault="00190088" w:rsidP="00190088">
      <w:pPr>
        <w:ind w:firstLine="709"/>
        <w:jc w:val="both"/>
        <w:rPr>
          <w:sz w:val="28"/>
          <w:szCs w:val="28"/>
        </w:rPr>
      </w:pPr>
      <w:r w:rsidRPr="009E36B6">
        <w:rPr>
          <w:sz w:val="28"/>
          <w:szCs w:val="28"/>
        </w:rPr>
        <w:t xml:space="preserve">Положение о бюджетном процессе в </w:t>
      </w:r>
      <w:r w:rsidR="00F81C10">
        <w:rPr>
          <w:sz w:val="28"/>
          <w:szCs w:val="28"/>
        </w:rPr>
        <w:t>Вилегодском муниципальном округе Архангельской области</w:t>
      </w:r>
      <w:r>
        <w:rPr>
          <w:sz w:val="28"/>
          <w:szCs w:val="28"/>
        </w:rPr>
        <w:t>,</w:t>
      </w:r>
      <w:r w:rsidRPr="009E36B6">
        <w:rPr>
          <w:sz w:val="28"/>
          <w:szCs w:val="28"/>
        </w:rPr>
        <w:t xml:space="preserve"> утвержден</w:t>
      </w:r>
      <w:r>
        <w:rPr>
          <w:sz w:val="28"/>
          <w:szCs w:val="28"/>
        </w:rPr>
        <w:t>ное</w:t>
      </w:r>
      <w:r w:rsidRPr="009E36B6">
        <w:rPr>
          <w:sz w:val="28"/>
          <w:szCs w:val="28"/>
        </w:rPr>
        <w:t xml:space="preserve"> решением</w:t>
      </w:r>
      <w:r w:rsidRPr="009E36B6">
        <w:rPr>
          <w:color w:val="000000"/>
          <w:sz w:val="28"/>
          <w:szCs w:val="28"/>
        </w:rPr>
        <w:t xml:space="preserve"> Собрания депутатов </w:t>
      </w:r>
      <w:r w:rsidR="00F81C10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9E36B6">
        <w:rPr>
          <w:color w:val="000000"/>
          <w:sz w:val="28"/>
          <w:szCs w:val="28"/>
        </w:rPr>
        <w:t xml:space="preserve"> №2</w:t>
      </w:r>
      <w:r w:rsidR="00F81C10">
        <w:rPr>
          <w:color w:val="000000"/>
          <w:sz w:val="28"/>
          <w:szCs w:val="28"/>
        </w:rPr>
        <w:t>4 от 24.12.2020</w:t>
      </w:r>
      <w:r w:rsidRPr="009E36B6">
        <w:rPr>
          <w:color w:val="000000"/>
          <w:sz w:val="28"/>
          <w:szCs w:val="28"/>
        </w:rPr>
        <w:t xml:space="preserve">г.  </w:t>
      </w:r>
      <w:r w:rsidRPr="009E36B6">
        <w:rPr>
          <w:rFonts w:cs="Arial"/>
          <w:sz w:val="28"/>
          <w:szCs w:val="28"/>
        </w:rPr>
        <w:t>(</w:t>
      </w:r>
      <w:r w:rsidR="00F81C10">
        <w:rPr>
          <w:rFonts w:cs="Arial"/>
          <w:sz w:val="28"/>
          <w:szCs w:val="28"/>
        </w:rPr>
        <w:t>с изм. от 25.11.2021г.</w:t>
      </w:r>
      <w:r w:rsidRPr="009E36B6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9E36B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Бюджетному кодексу РФ.  </w:t>
      </w:r>
    </w:p>
    <w:p w:rsidR="00F81C10" w:rsidRDefault="00F81C10" w:rsidP="00190088">
      <w:pPr>
        <w:ind w:firstLine="709"/>
        <w:jc w:val="both"/>
        <w:rPr>
          <w:sz w:val="28"/>
          <w:szCs w:val="28"/>
        </w:rPr>
      </w:pPr>
    </w:p>
    <w:p w:rsidR="00190088" w:rsidRPr="00056A96" w:rsidRDefault="00190088" w:rsidP="00190088">
      <w:pPr>
        <w:ind w:firstLine="709"/>
        <w:jc w:val="both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3. Оценка соответствия основных направлений бюджетной</w:t>
      </w:r>
      <w:r>
        <w:rPr>
          <w:b/>
          <w:sz w:val="28"/>
          <w:szCs w:val="28"/>
        </w:rPr>
        <w:t xml:space="preserve"> </w:t>
      </w:r>
      <w:r w:rsidRPr="00056A96">
        <w:rPr>
          <w:b/>
          <w:sz w:val="28"/>
          <w:szCs w:val="28"/>
        </w:rPr>
        <w:t xml:space="preserve"> и налоговой политики</w:t>
      </w:r>
    </w:p>
    <w:p w:rsidR="00190088" w:rsidRPr="00056A96" w:rsidRDefault="00190088" w:rsidP="001900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90088" w:rsidRDefault="00F81C10" w:rsidP="00F81C10">
      <w:pPr>
        <w:ind w:firstLine="450"/>
        <w:jc w:val="both"/>
        <w:rPr>
          <w:sz w:val="28"/>
          <w:szCs w:val="28"/>
        </w:rPr>
      </w:pPr>
      <w:r w:rsidRPr="00F81C10">
        <w:rPr>
          <w:sz w:val="28"/>
          <w:szCs w:val="28"/>
        </w:rPr>
        <w:t>Основные направления бюджетной и налоговой политики Вилегодского муниципального округа Архангельской области на 2022 год и плановый период 2023 и 2024 годов утверждены Постановлением администрации Вилегодского муниципального округа Архангельской области №96-п от 15.09.2021 года.</w:t>
      </w:r>
    </w:p>
    <w:p w:rsidR="00F81C10" w:rsidRDefault="005D1F02" w:rsidP="00F81C10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>Основные направления бюджетной и налоговой политики Вилегодского муниципального округа Архангельской области на 2022 год и плановый период 2023 и 2024 годов (далее – бюджетная и налоговая политика)  разработаны в соответствии со статьей 172 Бюджетного кодекса Российской Федерации, статьей 1 Положения о бюджетном процессе в Вилегодском муниципальном округе Архангельской области, утвержденного решением Собрания депутатов Вилегодского муниципального округа Архангельской области от 24.12.2020 № 24.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 xml:space="preserve">Бюджетная и налоговая политика в предстоящем периоде сохранит нацеленность на обеспечение устойчивого социально-экономического развития Вилегодского муниципального округа Архангельской области (далее – Вилегодский округ), в том числе за счет достижения целей и решения ключевых задач, установленных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на период до 2030 года» и программными документами.</w:t>
      </w:r>
    </w:p>
    <w:p w:rsid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>Необходимым условием решения поставленных задач остается реализация мер по обеспечению долгосрочной устойчивости местного бюджета, формированию предпосылок для ускорения темпов экономического роста, повышению эффективности бюджетных расходов.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 xml:space="preserve">Бюджетная политика в области расходов на 2022 год и на плановый период 2023 и 2024 годов должна быть направлена на достижение национальных целей и стратегических задач, установленных указами Президента Российской Федерации от 7 мая 2018 года № 204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</w:t>
      </w:r>
      <w:r>
        <w:rPr>
          <w:sz w:val="28"/>
          <w:szCs w:val="28"/>
        </w:rPr>
        <w:t xml:space="preserve">», от 21 июля 2020 года № 474 </w:t>
      </w:r>
      <w:r w:rsidRPr="005D1F02">
        <w:rPr>
          <w:sz w:val="28"/>
          <w:szCs w:val="28"/>
        </w:rPr>
        <w:t xml:space="preserve"> «О национальных целях развития Российской Федерации на период до 2030 года» и муниципальными программами.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D1F02">
        <w:rPr>
          <w:sz w:val="28"/>
          <w:szCs w:val="28"/>
        </w:rPr>
        <w:t xml:space="preserve">обеспечение достижения плановых результатов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Федерации, с учетом корректировки параметров, сроков и приоритетов национальных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и федеральных проектов;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обеспечение установленных соотношений оплаты труда отдельных категорий работников согласно указам Президента Российской Федерации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обеспечение индексации заработной платы работников бюджетного сектора экономики, на которых не распространяются указы Президента Российской Федерации, в сроки и размерах, применяемых для аналогичной категории работников, финансируемых из областного бюджета;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обеспечение индексации расходов на оплату коммунальных услуг, повышение уровня минимального размера оплаты труда до величины прожиточного минимума трудоспособного населения;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оптимизация инвестиционных расходов, в том числе за счет первоочередного финансирования объектов, соответствующих приоритетным задачам социально-экономического развития, включая ликвидацию аварийного жилищного фонда на территории Вилегодского округа, повторного применения проектов, получивших положительное заключение государственной экспертизы проектной документации, а также осуществление инвестиций в проектирование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 xml:space="preserve">и строительство объектов капитального строительства в рамках укрупненных инвестиционных проектов; 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оптимизация расходов на обслуживание муниципального долга за счет максимального использования инструментов управления ликвидностью единого счета местного бюджета, привлечения кредитных ресурсов в виде возобновляемых кредитных линий, взаимодействия с кредитными организациями по вопросу снижения процентных ставок за пользование кредитными ресурсами;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использование механизмов государственно-частного партнерства для привлечения инвестиций, в том числе в социальную сферу и жилищно-коммунальное хозяйство;</w:t>
      </w:r>
    </w:p>
    <w:p w:rsidR="005D1F02" w:rsidRPr="00F81C10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повышение результативности предоставления мер муниципальной поддержки отраслей экономики, в том числе за счет обеспечения обоснованности и прозрачности отбора получателей бюджетной поддержки, обеспечения контроля за выполнением условий предоставления средств местного бюджета и обеспечения ответственности за их нарушение.</w:t>
      </w:r>
    </w:p>
    <w:p w:rsidR="00F81C10" w:rsidRDefault="00F81C10" w:rsidP="00190088">
      <w:pPr>
        <w:ind w:firstLine="450"/>
        <w:jc w:val="center"/>
      </w:pPr>
    </w:p>
    <w:p w:rsidR="00190088" w:rsidRPr="00056A96" w:rsidRDefault="00190088" w:rsidP="00190088">
      <w:pPr>
        <w:ind w:firstLine="450"/>
        <w:jc w:val="center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4.Оценка соответствия основных параметров нормам бюджетного законодательства</w:t>
      </w:r>
    </w:p>
    <w:p w:rsidR="00190088" w:rsidRPr="00705AB2" w:rsidRDefault="00190088" w:rsidP="00190088">
      <w:pPr>
        <w:jc w:val="both"/>
        <w:rPr>
          <w:sz w:val="28"/>
          <w:szCs w:val="28"/>
        </w:rPr>
      </w:pPr>
      <w:r w:rsidRPr="00056A96">
        <w:rPr>
          <w:sz w:val="28"/>
          <w:szCs w:val="28"/>
        </w:rPr>
        <w:t xml:space="preserve">       </w:t>
      </w:r>
      <w:r w:rsidRPr="00705AB2">
        <w:rPr>
          <w:sz w:val="28"/>
          <w:szCs w:val="28"/>
        </w:rPr>
        <w:t xml:space="preserve">    Порядок рассмотрения проекта бюджета и его утверждение соответствует ст.184.1 Бюджетного кодекса РФ и предусматривает вступление в си</w:t>
      </w:r>
      <w:r>
        <w:rPr>
          <w:sz w:val="28"/>
          <w:szCs w:val="28"/>
        </w:rPr>
        <w:t>лу решения о бюджете с 01.01.202</w:t>
      </w:r>
      <w:r w:rsidR="005D1F02">
        <w:rPr>
          <w:sz w:val="28"/>
          <w:szCs w:val="28"/>
        </w:rPr>
        <w:t>2</w:t>
      </w:r>
      <w:r w:rsidRPr="00705AB2">
        <w:rPr>
          <w:sz w:val="28"/>
          <w:szCs w:val="28"/>
        </w:rPr>
        <w:t xml:space="preserve">г.    </w:t>
      </w:r>
    </w:p>
    <w:p w:rsidR="005D1F02" w:rsidRDefault="00190088" w:rsidP="00190088">
      <w:pPr>
        <w:jc w:val="both"/>
        <w:rPr>
          <w:sz w:val="28"/>
          <w:szCs w:val="28"/>
        </w:rPr>
      </w:pPr>
      <w:r w:rsidRPr="00705AB2">
        <w:rPr>
          <w:sz w:val="28"/>
          <w:szCs w:val="28"/>
        </w:rPr>
        <w:lastRenderedPageBreak/>
        <w:t xml:space="preserve">        Проект бюджета предлагается утвердить</w:t>
      </w:r>
      <w:r w:rsidR="005D1F02">
        <w:rPr>
          <w:sz w:val="28"/>
          <w:szCs w:val="28"/>
        </w:rPr>
        <w:t>:</w:t>
      </w:r>
    </w:p>
    <w:p w:rsidR="00190088" w:rsidRDefault="005D1F02" w:rsidP="005D1F02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5D1F02">
        <w:rPr>
          <w:sz w:val="28"/>
          <w:szCs w:val="28"/>
        </w:rPr>
        <w:t>2022 год</w:t>
      </w:r>
      <w:r>
        <w:rPr>
          <w:sz w:val="28"/>
          <w:szCs w:val="28"/>
        </w:rPr>
        <w:t>: об</w:t>
      </w:r>
      <w:r w:rsidRPr="005D1F02">
        <w:rPr>
          <w:sz w:val="28"/>
          <w:szCs w:val="28"/>
        </w:rPr>
        <w:t>щий</w:t>
      </w:r>
      <w:r w:rsidR="00190088" w:rsidRPr="005D1F02">
        <w:rPr>
          <w:sz w:val="28"/>
          <w:szCs w:val="28"/>
        </w:rPr>
        <w:t xml:space="preserve"> объем доходов </w:t>
      </w:r>
      <w:r>
        <w:rPr>
          <w:sz w:val="28"/>
          <w:szCs w:val="28"/>
        </w:rPr>
        <w:t xml:space="preserve"> в сумме 826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036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271,56 руб., общий объем</w:t>
      </w:r>
      <w:r w:rsidR="00190088" w:rsidRPr="005D1F02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 в сумме 835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921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068,43</w:t>
      </w:r>
      <w:r w:rsidR="00190088" w:rsidRPr="005D1F02">
        <w:rPr>
          <w:sz w:val="28"/>
          <w:szCs w:val="28"/>
        </w:rPr>
        <w:t xml:space="preserve"> руб., дефицит</w:t>
      </w:r>
      <w:r>
        <w:rPr>
          <w:sz w:val="28"/>
          <w:szCs w:val="28"/>
        </w:rPr>
        <w:t xml:space="preserve"> в сумме </w:t>
      </w:r>
      <w:r w:rsidR="00190088" w:rsidRPr="005D1F02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884</w:t>
      </w:r>
      <w:r w:rsidR="004E43D6">
        <w:rPr>
          <w:sz w:val="28"/>
          <w:szCs w:val="28"/>
        </w:rPr>
        <w:t xml:space="preserve"> </w:t>
      </w:r>
      <w:r>
        <w:rPr>
          <w:sz w:val="28"/>
          <w:szCs w:val="28"/>
        </w:rPr>
        <w:t>796,87</w:t>
      </w:r>
      <w:r w:rsidR="00190088" w:rsidRPr="005D1F02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5D1F02" w:rsidRPr="005D1F02" w:rsidRDefault="005D1F02" w:rsidP="005D1F02">
      <w:pPr>
        <w:pStyle w:val="af0"/>
        <w:numPr>
          <w:ilvl w:val="0"/>
          <w:numId w:val="27"/>
        </w:numPr>
        <w:rPr>
          <w:sz w:val="28"/>
          <w:szCs w:val="28"/>
        </w:rPr>
      </w:pPr>
      <w:r w:rsidRPr="005D1F02">
        <w:rPr>
          <w:sz w:val="28"/>
          <w:szCs w:val="28"/>
        </w:rPr>
        <w:t>202</w:t>
      </w:r>
      <w:r w:rsidR="004E43D6">
        <w:rPr>
          <w:sz w:val="28"/>
          <w:szCs w:val="28"/>
        </w:rPr>
        <w:t>3</w:t>
      </w:r>
      <w:r w:rsidRPr="005D1F02">
        <w:rPr>
          <w:sz w:val="28"/>
          <w:szCs w:val="28"/>
        </w:rPr>
        <w:t xml:space="preserve"> год: общий объем доходов  в сумме </w:t>
      </w:r>
      <w:r w:rsidR="004E43D6">
        <w:rPr>
          <w:sz w:val="28"/>
          <w:szCs w:val="28"/>
        </w:rPr>
        <w:t>489 723 818,70</w:t>
      </w:r>
      <w:r w:rsidRPr="005D1F02">
        <w:rPr>
          <w:sz w:val="28"/>
          <w:szCs w:val="28"/>
        </w:rPr>
        <w:t xml:space="preserve"> руб., общий объем расходов  в сумме </w:t>
      </w:r>
      <w:r w:rsidR="004E43D6">
        <w:rPr>
          <w:sz w:val="28"/>
          <w:szCs w:val="28"/>
        </w:rPr>
        <w:t>489 723 818,70</w:t>
      </w:r>
      <w:r w:rsidRPr="005D1F02">
        <w:rPr>
          <w:sz w:val="28"/>
          <w:szCs w:val="28"/>
        </w:rPr>
        <w:t xml:space="preserve"> руб.,  дефицит в сумме  </w:t>
      </w:r>
      <w:r w:rsidR="004E43D6">
        <w:rPr>
          <w:sz w:val="28"/>
          <w:szCs w:val="28"/>
        </w:rPr>
        <w:t>0</w:t>
      </w:r>
      <w:r w:rsidRPr="005D1F02">
        <w:rPr>
          <w:sz w:val="28"/>
          <w:szCs w:val="28"/>
        </w:rPr>
        <w:t xml:space="preserve"> руб.;</w:t>
      </w:r>
    </w:p>
    <w:p w:rsidR="005D1F02" w:rsidRDefault="004E43D6" w:rsidP="004E43D6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4E43D6">
        <w:rPr>
          <w:sz w:val="28"/>
          <w:szCs w:val="28"/>
        </w:rPr>
        <w:t>2024 год: общий объем доходов  в сумме 872 312 606,43 руб., общий объем расходов  в сумме 872 312 606,43 руб.,  дефицит в сумме  0 руб.</w:t>
      </w:r>
    </w:p>
    <w:p w:rsidR="00862600" w:rsidRDefault="00862600" w:rsidP="00862600">
      <w:pPr>
        <w:jc w:val="both"/>
        <w:rPr>
          <w:rFonts w:ascii="Times New Roman CYR" w:hAnsi="Times New Roman CYR"/>
          <w:sz w:val="27"/>
          <w:szCs w:val="27"/>
        </w:rPr>
      </w:pPr>
      <w:r>
        <w:rPr>
          <w:sz w:val="28"/>
          <w:szCs w:val="28"/>
        </w:rPr>
        <w:t xml:space="preserve">      Контрольно-счетная комиссия рекомендует в проект бюджета внести изменения, а именно:</w:t>
      </w:r>
      <w:r w:rsidRPr="00862600">
        <w:rPr>
          <w:rFonts w:ascii="Times New Roman CYR" w:hAnsi="Times New Roman CYR"/>
          <w:sz w:val="27"/>
          <w:szCs w:val="27"/>
        </w:rPr>
        <w:t xml:space="preserve"> </w:t>
      </w:r>
      <w:r>
        <w:rPr>
          <w:rFonts w:ascii="Times New Roman CYR" w:hAnsi="Times New Roman CYR"/>
          <w:sz w:val="27"/>
          <w:szCs w:val="27"/>
        </w:rPr>
        <w:t>«</w:t>
      </w:r>
      <w:r w:rsidRPr="00862600">
        <w:rPr>
          <w:rFonts w:ascii="Times New Roman CYR" w:hAnsi="Times New Roman CYR"/>
          <w:sz w:val="27"/>
          <w:szCs w:val="27"/>
        </w:rPr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Архангельской области от 24.12.2020 № 24, Собрание депутатов</w:t>
      </w:r>
      <w:r w:rsidRPr="00862600">
        <w:rPr>
          <w:rFonts w:ascii="Times New Roman CYR" w:hAnsi="Times New Roman CYR"/>
          <w:b/>
          <w:sz w:val="27"/>
          <w:szCs w:val="27"/>
        </w:rPr>
        <w:t xml:space="preserve"> </w:t>
      </w:r>
      <w:r w:rsidRPr="00862600">
        <w:rPr>
          <w:rFonts w:ascii="Times New Roman CYR" w:hAnsi="Times New Roman CYR"/>
          <w:sz w:val="27"/>
          <w:szCs w:val="27"/>
        </w:rPr>
        <w:t>РЕШИЛО</w:t>
      </w:r>
      <w:r>
        <w:rPr>
          <w:rFonts w:ascii="Times New Roman CYR" w:hAnsi="Times New Roman CYR"/>
          <w:sz w:val="27"/>
          <w:szCs w:val="27"/>
        </w:rPr>
        <w:t>» заменить на</w:t>
      </w:r>
      <w:r w:rsidRPr="00862600">
        <w:rPr>
          <w:rFonts w:ascii="Times New Roman CYR" w:hAnsi="Times New Roman CYR"/>
          <w:sz w:val="27"/>
          <w:szCs w:val="27"/>
        </w:rPr>
        <w:t xml:space="preserve">: </w:t>
      </w:r>
      <w:r>
        <w:rPr>
          <w:rFonts w:ascii="Times New Roman CYR" w:hAnsi="Times New Roman CYR"/>
          <w:sz w:val="27"/>
          <w:szCs w:val="27"/>
        </w:rPr>
        <w:t>«</w:t>
      </w:r>
      <w:r w:rsidRPr="00862600">
        <w:rPr>
          <w:rFonts w:ascii="Times New Roman CYR" w:hAnsi="Times New Roman CYR"/>
          <w:sz w:val="27"/>
          <w:szCs w:val="27"/>
        </w:rPr>
        <w:t xml:space="preserve">В соответствии с Уставом Вилегодского муниципального округа Архангельской области и Положением о бюджетном процессе </w:t>
      </w:r>
      <w:r>
        <w:rPr>
          <w:rFonts w:ascii="Times New Roman CYR" w:hAnsi="Times New Roman CYR"/>
          <w:sz w:val="27"/>
          <w:szCs w:val="27"/>
        </w:rPr>
        <w:t>в Вилегодском муниципальном</w:t>
      </w:r>
      <w:r w:rsidRPr="00862600">
        <w:rPr>
          <w:rFonts w:ascii="Times New Roman CYR" w:hAnsi="Times New Roman CYR"/>
          <w:sz w:val="27"/>
          <w:szCs w:val="27"/>
        </w:rPr>
        <w:t xml:space="preserve"> округ</w:t>
      </w:r>
      <w:r>
        <w:rPr>
          <w:rFonts w:ascii="Times New Roman CYR" w:hAnsi="Times New Roman CYR"/>
          <w:sz w:val="27"/>
          <w:szCs w:val="27"/>
        </w:rPr>
        <w:t>е</w:t>
      </w:r>
      <w:r w:rsidRPr="00862600">
        <w:rPr>
          <w:rFonts w:ascii="Times New Roman CYR" w:hAnsi="Times New Roman CYR"/>
          <w:sz w:val="27"/>
          <w:szCs w:val="27"/>
        </w:rPr>
        <w:t xml:space="preserve"> Архангельской области, утвержденным решением Собрания депутатов</w:t>
      </w:r>
      <w:r>
        <w:rPr>
          <w:rFonts w:ascii="Times New Roman CYR" w:hAnsi="Times New Roman CYR"/>
          <w:sz w:val="27"/>
          <w:szCs w:val="27"/>
        </w:rPr>
        <w:t xml:space="preserve"> Вилегодского муниципального округа</w:t>
      </w:r>
      <w:r w:rsidRPr="00862600">
        <w:rPr>
          <w:rFonts w:ascii="Times New Roman CYR" w:hAnsi="Times New Roman CYR"/>
          <w:sz w:val="27"/>
          <w:szCs w:val="27"/>
        </w:rPr>
        <w:t xml:space="preserve"> Архангельской области от 24.12.2020 № 24, Собрание депутатов</w:t>
      </w:r>
      <w:r w:rsidRPr="00862600">
        <w:rPr>
          <w:rFonts w:ascii="Times New Roman CYR" w:hAnsi="Times New Roman CYR"/>
          <w:b/>
          <w:sz w:val="27"/>
          <w:szCs w:val="27"/>
        </w:rPr>
        <w:t xml:space="preserve"> </w:t>
      </w:r>
      <w:r w:rsidRPr="00862600">
        <w:rPr>
          <w:rFonts w:ascii="Times New Roman CYR" w:hAnsi="Times New Roman CYR"/>
          <w:sz w:val="27"/>
          <w:szCs w:val="27"/>
        </w:rPr>
        <w:t>РЕШИЛО</w:t>
      </w:r>
      <w:r>
        <w:rPr>
          <w:rFonts w:ascii="Times New Roman CYR" w:hAnsi="Times New Roman CYR"/>
          <w:sz w:val="27"/>
          <w:szCs w:val="27"/>
        </w:rPr>
        <w:t>»</w:t>
      </w:r>
      <w:r w:rsidR="000F6821">
        <w:rPr>
          <w:rFonts w:ascii="Times New Roman CYR" w:hAnsi="Times New Roman CYR"/>
          <w:sz w:val="27"/>
          <w:szCs w:val="27"/>
        </w:rPr>
        <w:t>.</w:t>
      </w:r>
    </w:p>
    <w:p w:rsidR="00190088" w:rsidRPr="00190088" w:rsidRDefault="000F6821" w:rsidP="000F6821">
      <w:pPr>
        <w:tabs>
          <w:tab w:val="left" w:pos="568"/>
        </w:tabs>
        <w:suppressAutoHyphens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sz w:val="27"/>
          <w:szCs w:val="27"/>
        </w:rPr>
        <w:t>Дефис 3 пункта 2 изложить «</w:t>
      </w:r>
      <w:r w:rsidRPr="000F6821">
        <w:rPr>
          <w:sz w:val="27"/>
          <w:szCs w:val="27"/>
          <w:lang w:eastAsia="ar-SA"/>
        </w:rPr>
        <w:tab/>
        <w:t xml:space="preserve">- дефицит бюджета </w:t>
      </w:r>
      <w:r w:rsidRPr="000F6821">
        <w:rPr>
          <w:rFonts w:ascii="Times New Roman CYR" w:hAnsi="Times New Roman CYR"/>
          <w:sz w:val="27"/>
          <w:szCs w:val="27"/>
        </w:rPr>
        <w:t>Вилегодского муниципального округа Архангельской области</w:t>
      </w:r>
      <w:r w:rsidRPr="000F6821">
        <w:rPr>
          <w:sz w:val="27"/>
          <w:szCs w:val="27"/>
          <w:lang w:eastAsia="ar-SA"/>
        </w:rPr>
        <w:t xml:space="preserve"> на 2023 год в сумме 0 рублей и на 2024 год в сумме</w:t>
      </w:r>
      <w:r w:rsidR="001937E4">
        <w:rPr>
          <w:sz w:val="27"/>
          <w:szCs w:val="27"/>
          <w:lang w:eastAsia="ar-SA"/>
        </w:rPr>
        <w:t xml:space="preserve"> 0</w:t>
      </w:r>
      <w:r w:rsidRPr="000F6821">
        <w:rPr>
          <w:sz w:val="27"/>
          <w:szCs w:val="27"/>
          <w:lang w:eastAsia="ar-SA"/>
        </w:rPr>
        <w:t xml:space="preserve"> рублей</w:t>
      </w:r>
      <w:r>
        <w:rPr>
          <w:sz w:val="27"/>
          <w:szCs w:val="27"/>
          <w:lang w:eastAsia="ar-SA"/>
        </w:rPr>
        <w:t>»</w:t>
      </w:r>
      <w:r w:rsidRPr="000F6821">
        <w:rPr>
          <w:sz w:val="27"/>
          <w:szCs w:val="27"/>
          <w:lang w:eastAsia="ar-SA"/>
        </w:rPr>
        <w:t>.</w:t>
      </w:r>
    </w:p>
    <w:p w:rsidR="00CC30B4" w:rsidRDefault="00CC30B4" w:rsidP="00560D92">
      <w:pPr>
        <w:jc w:val="both"/>
        <w:rPr>
          <w:color w:val="000000"/>
        </w:rPr>
      </w:pPr>
      <w:r w:rsidRPr="00056A96">
        <w:rPr>
          <w:sz w:val="28"/>
          <w:szCs w:val="28"/>
        </w:rPr>
        <w:t xml:space="preserve">         </w:t>
      </w:r>
    </w:p>
    <w:p w:rsidR="008B5E62" w:rsidRDefault="004E43D6" w:rsidP="008B5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60D92">
        <w:rPr>
          <w:b/>
          <w:sz w:val="28"/>
          <w:szCs w:val="28"/>
        </w:rPr>
        <w:t>.</w:t>
      </w:r>
      <w:r w:rsidR="008B5E62">
        <w:rPr>
          <w:b/>
          <w:sz w:val="28"/>
          <w:szCs w:val="28"/>
        </w:rPr>
        <w:t xml:space="preserve"> Оценка доходов бюджета</w:t>
      </w:r>
      <w:r>
        <w:rPr>
          <w:b/>
          <w:sz w:val="28"/>
          <w:szCs w:val="28"/>
        </w:rPr>
        <w:t xml:space="preserve"> </w:t>
      </w:r>
    </w:p>
    <w:p w:rsidR="008B5E62" w:rsidRDefault="008B5E62" w:rsidP="008B5E62">
      <w:pPr>
        <w:jc w:val="both"/>
        <w:rPr>
          <w:b/>
          <w:sz w:val="28"/>
          <w:szCs w:val="28"/>
        </w:rPr>
      </w:pPr>
    </w:p>
    <w:p w:rsidR="008B5E62" w:rsidRDefault="004E43D6" w:rsidP="008B5E62">
      <w:pPr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B5E62">
        <w:rPr>
          <w:sz w:val="28"/>
          <w:szCs w:val="28"/>
        </w:rPr>
        <w:t>В целом дохо</w:t>
      </w:r>
      <w:r w:rsidR="00F75E39">
        <w:rPr>
          <w:sz w:val="28"/>
          <w:szCs w:val="28"/>
        </w:rPr>
        <w:t>ды бюджета прогнозируются на 202</w:t>
      </w:r>
      <w:r>
        <w:rPr>
          <w:sz w:val="28"/>
          <w:szCs w:val="28"/>
        </w:rPr>
        <w:t>2</w:t>
      </w:r>
      <w:r w:rsidR="008B5E62">
        <w:rPr>
          <w:sz w:val="28"/>
          <w:szCs w:val="28"/>
        </w:rPr>
        <w:t xml:space="preserve">г. в сумме </w:t>
      </w:r>
      <w:r>
        <w:rPr>
          <w:sz w:val="28"/>
          <w:szCs w:val="28"/>
        </w:rPr>
        <w:t>826 036 271,56</w:t>
      </w:r>
      <w:r w:rsidR="008B5E62">
        <w:rPr>
          <w:sz w:val="28"/>
          <w:szCs w:val="28"/>
        </w:rPr>
        <w:t xml:space="preserve"> руб.</w:t>
      </w:r>
    </w:p>
    <w:p w:rsidR="008B5E62" w:rsidRPr="008C5F9C" w:rsidRDefault="008B5E62" w:rsidP="00560D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Налог</w:t>
      </w:r>
      <w:r w:rsidR="00F75E39">
        <w:rPr>
          <w:sz w:val="28"/>
          <w:szCs w:val="28"/>
        </w:rPr>
        <w:t>овые и неналоговые доходы на 202</w:t>
      </w:r>
      <w:r w:rsidR="004E43D6">
        <w:rPr>
          <w:sz w:val="28"/>
          <w:szCs w:val="28"/>
        </w:rPr>
        <w:t>2</w:t>
      </w:r>
      <w:r w:rsidR="00AF02D2">
        <w:rPr>
          <w:sz w:val="28"/>
          <w:szCs w:val="28"/>
        </w:rPr>
        <w:t>г.</w:t>
      </w:r>
      <w:r>
        <w:rPr>
          <w:sz w:val="28"/>
          <w:szCs w:val="28"/>
        </w:rPr>
        <w:t xml:space="preserve"> спрогнозированы в сумме </w:t>
      </w:r>
      <w:r w:rsidR="004E43D6">
        <w:rPr>
          <w:sz w:val="28"/>
          <w:szCs w:val="28"/>
        </w:rPr>
        <w:t>98 859 000,00</w:t>
      </w:r>
      <w:r>
        <w:rPr>
          <w:sz w:val="28"/>
          <w:szCs w:val="28"/>
        </w:rPr>
        <w:t xml:space="preserve"> руб</w:t>
      </w:r>
      <w:r w:rsidR="00560D92">
        <w:rPr>
          <w:sz w:val="28"/>
          <w:szCs w:val="28"/>
        </w:rPr>
        <w:t>.:</w:t>
      </w:r>
    </w:p>
    <w:p w:rsidR="008B5E62" w:rsidRDefault="001A32F4" w:rsidP="008B5E62">
      <w:pPr>
        <w:jc w:val="both"/>
        <w:rPr>
          <w:sz w:val="28"/>
          <w:szCs w:val="28"/>
        </w:rPr>
      </w:pPr>
      <w:r w:rsidRPr="008C5F9C">
        <w:rPr>
          <w:sz w:val="28"/>
          <w:szCs w:val="28"/>
        </w:rPr>
        <w:t xml:space="preserve">    </w:t>
      </w:r>
      <w:r w:rsidR="008B5E62" w:rsidRPr="008C5F9C">
        <w:rPr>
          <w:sz w:val="28"/>
          <w:szCs w:val="28"/>
        </w:rPr>
        <w:t xml:space="preserve">- Налог на доходы физических лиц прогнозируется на </w:t>
      </w:r>
      <w:r w:rsidR="00F75E39">
        <w:rPr>
          <w:sz w:val="28"/>
          <w:szCs w:val="28"/>
        </w:rPr>
        <w:t>202</w:t>
      </w:r>
      <w:r w:rsidR="004E43D6">
        <w:rPr>
          <w:sz w:val="28"/>
          <w:szCs w:val="28"/>
        </w:rPr>
        <w:t>2</w:t>
      </w:r>
      <w:r w:rsidR="00BC2308" w:rsidRPr="008C5F9C">
        <w:rPr>
          <w:sz w:val="28"/>
          <w:szCs w:val="28"/>
        </w:rPr>
        <w:t>г</w:t>
      </w:r>
      <w:r w:rsidR="005E4937" w:rsidRPr="008C5F9C">
        <w:rPr>
          <w:sz w:val="28"/>
          <w:szCs w:val="28"/>
        </w:rPr>
        <w:t>.</w:t>
      </w:r>
      <w:r w:rsidR="00BC2308">
        <w:rPr>
          <w:sz w:val="28"/>
          <w:szCs w:val="28"/>
        </w:rPr>
        <w:t xml:space="preserve"> в сумме </w:t>
      </w:r>
      <w:r w:rsidR="004E43D6">
        <w:rPr>
          <w:sz w:val="28"/>
          <w:szCs w:val="28"/>
        </w:rPr>
        <w:t>59 600 400,00</w:t>
      </w:r>
      <w:r w:rsidR="00BC2308">
        <w:rPr>
          <w:sz w:val="28"/>
          <w:szCs w:val="28"/>
        </w:rPr>
        <w:t xml:space="preserve"> руб.</w:t>
      </w:r>
    </w:p>
    <w:p w:rsidR="000F1281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Налоги на товары (работы, услуги) реализуемые на территории Российской</w:t>
      </w:r>
      <w:r w:rsidR="00F75E39">
        <w:rPr>
          <w:sz w:val="28"/>
          <w:szCs w:val="28"/>
        </w:rPr>
        <w:t xml:space="preserve"> Федерации прогнозируются на 202</w:t>
      </w:r>
      <w:r w:rsidR="004E43D6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4E43D6">
        <w:rPr>
          <w:sz w:val="28"/>
          <w:szCs w:val="28"/>
        </w:rPr>
        <w:t>12 534 200,00</w:t>
      </w:r>
      <w:r>
        <w:rPr>
          <w:sz w:val="28"/>
          <w:szCs w:val="28"/>
        </w:rPr>
        <w:t xml:space="preserve"> руб.  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Налоги на совокупный доход спрогнозирован в сумме </w:t>
      </w:r>
      <w:r w:rsidR="004E43D6">
        <w:rPr>
          <w:sz w:val="28"/>
          <w:szCs w:val="28"/>
        </w:rPr>
        <w:t>8 596 000,00</w:t>
      </w:r>
      <w:r>
        <w:rPr>
          <w:sz w:val="28"/>
          <w:szCs w:val="28"/>
        </w:rPr>
        <w:t xml:space="preserve"> руб., в том числе:</w:t>
      </w:r>
      <w:r w:rsidR="004A7C45">
        <w:rPr>
          <w:sz w:val="28"/>
          <w:szCs w:val="28"/>
        </w:rPr>
        <w:t xml:space="preserve"> е</w:t>
      </w:r>
      <w:r>
        <w:rPr>
          <w:sz w:val="28"/>
          <w:szCs w:val="28"/>
        </w:rPr>
        <w:t>диный сельскохозяйственный налог в сумме</w:t>
      </w:r>
      <w:r w:rsidR="004E43D6">
        <w:rPr>
          <w:sz w:val="28"/>
          <w:szCs w:val="28"/>
        </w:rPr>
        <w:t xml:space="preserve"> 564 000,00</w:t>
      </w:r>
      <w:r>
        <w:rPr>
          <w:sz w:val="28"/>
          <w:szCs w:val="28"/>
        </w:rPr>
        <w:t xml:space="preserve"> руб.</w:t>
      </w:r>
      <w:r w:rsidR="00560D92">
        <w:rPr>
          <w:sz w:val="28"/>
          <w:szCs w:val="28"/>
        </w:rPr>
        <w:t xml:space="preserve">; налог, взимаемый в связи с применением упрощенной системы налогообложения – </w:t>
      </w:r>
      <w:r w:rsidR="004E43D6">
        <w:rPr>
          <w:sz w:val="28"/>
          <w:szCs w:val="28"/>
        </w:rPr>
        <w:t>5 683 000,00</w:t>
      </w:r>
      <w:r w:rsidR="00EA4C2E">
        <w:rPr>
          <w:sz w:val="28"/>
          <w:szCs w:val="28"/>
        </w:rPr>
        <w:t>руб., налог, взимаемый</w:t>
      </w:r>
      <w:r w:rsidR="00560D92">
        <w:rPr>
          <w:sz w:val="28"/>
          <w:szCs w:val="28"/>
        </w:rPr>
        <w:t xml:space="preserve"> в связи с применением патентной системы налогообложения –</w:t>
      </w:r>
      <w:r w:rsidR="00EA4C2E">
        <w:rPr>
          <w:sz w:val="28"/>
          <w:szCs w:val="28"/>
        </w:rPr>
        <w:t xml:space="preserve"> 2 349 000,00</w:t>
      </w:r>
      <w:r w:rsidR="00560D92">
        <w:rPr>
          <w:sz w:val="28"/>
          <w:szCs w:val="28"/>
        </w:rPr>
        <w:t>руб.</w:t>
      </w:r>
    </w:p>
    <w:p w:rsidR="00560D92" w:rsidRDefault="00560D9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>-Налоги на имущество  прогнозируются в сумме</w:t>
      </w:r>
      <w:r w:rsidR="00EA4C2E">
        <w:rPr>
          <w:sz w:val="28"/>
          <w:szCs w:val="28"/>
        </w:rPr>
        <w:t xml:space="preserve"> 4 336 000,00</w:t>
      </w:r>
      <w:r>
        <w:rPr>
          <w:sz w:val="28"/>
          <w:szCs w:val="28"/>
        </w:rPr>
        <w:t>руб., в том числе налог на имущество физических лиц –</w:t>
      </w:r>
      <w:r w:rsidR="00EA4C2E">
        <w:rPr>
          <w:sz w:val="28"/>
          <w:szCs w:val="28"/>
        </w:rPr>
        <w:t xml:space="preserve"> 1 218 000,00</w:t>
      </w:r>
      <w:r>
        <w:rPr>
          <w:sz w:val="28"/>
          <w:szCs w:val="28"/>
        </w:rPr>
        <w:t>руб., земельный налог –</w:t>
      </w:r>
      <w:r w:rsidR="00EA4C2E">
        <w:rPr>
          <w:sz w:val="28"/>
          <w:szCs w:val="28"/>
        </w:rPr>
        <w:t>3 118 000,00</w:t>
      </w:r>
      <w:r>
        <w:rPr>
          <w:sz w:val="28"/>
          <w:szCs w:val="28"/>
        </w:rPr>
        <w:t xml:space="preserve">руб. </w:t>
      </w:r>
    </w:p>
    <w:p w:rsidR="00FE2DC7" w:rsidRDefault="00560D92" w:rsidP="00FE2D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E2DC7">
        <w:rPr>
          <w:sz w:val="28"/>
          <w:szCs w:val="28"/>
        </w:rPr>
        <w:t xml:space="preserve">- Государственная пошлина в объеме в объеме  </w:t>
      </w:r>
      <w:r w:rsidR="00EA4C2E">
        <w:rPr>
          <w:sz w:val="28"/>
          <w:szCs w:val="28"/>
        </w:rPr>
        <w:t>1 446 000,00</w:t>
      </w:r>
      <w:r w:rsidR="00FE2DC7">
        <w:rPr>
          <w:sz w:val="28"/>
          <w:szCs w:val="28"/>
        </w:rPr>
        <w:t>руб.</w:t>
      </w:r>
      <w:r w:rsidR="00E65810">
        <w:rPr>
          <w:sz w:val="28"/>
          <w:szCs w:val="28"/>
        </w:rPr>
        <w:t>;</w:t>
      </w:r>
    </w:p>
    <w:p w:rsidR="008B5E62" w:rsidRPr="007C3047" w:rsidRDefault="00560D92" w:rsidP="00BB2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2F3D">
        <w:rPr>
          <w:sz w:val="28"/>
          <w:szCs w:val="28"/>
        </w:rPr>
        <w:t xml:space="preserve"> - Доходы от использования  имущества, находящегося в государственной и муниципальной собственности  запланированы в сумме –</w:t>
      </w:r>
      <w:r w:rsidR="00EA4C2E">
        <w:rPr>
          <w:sz w:val="28"/>
          <w:szCs w:val="28"/>
        </w:rPr>
        <w:t xml:space="preserve"> 11 179 000,00</w:t>
      </w:r>
      <w:r w:rsidR="00BB2F3D">
        <w:rPr>
          <w:sz w:val="28"/>
          <w:szCs w:val="28"/>
        </w:rPr>
        <w:t>руб.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при пользовании природными ресурсами запланированы в сумме </w:t>
      </w:r>
      <w:r w:rsidR="00EA4C2E">
        <w:rPr>
          <w:sz w:val="28"/>
          <w:szCs w:val="28"/>
        </w:rPr>
        <w:t>68 400,00</w:t>
      </w:r>
      <w:r w:rsidR="00E65810">
        <w:rPr>
          <w:sz w:val="28"/>
          <w:szCs w:val="28"/>
        </w:rPr>
        <w:t>руб.;</w:t>
      </w:r>
    </w:p>
    <w:p w:rsidR="008B5E62" w:rsidRPr="00934E7B" w:rsidRDefault="008B5E62" w:rsidP="008B5E62">
      <w:pPr>
        <w:jc w:val="both"/>
        <w:rPr>
          <w:sz w:val="28"/>
          <w:szCs w:val="28"/>
        </w:rPr>
      </w:pPr>
      <w:r w:rsidRPr="007C3047">
        <w:rPr>
          <w:sz w:val="28"/>
          <w:szCs w:val="28"/>
        </w:rPr>
        <w:t xml:space="preserve">- </w:t>
      </w:r>
      <w:r w:rsidRPr="00934E7B">
        <w:rPr>
          <w:sz w:val="28"/>
          <w:szCs w:val="28"/>
        </w:rPr>
        <w:t>Доходы от продажи материальных и нематериальных а</w:t>
      </w:r>
      <w:r w:rsidR="00E65810">
        <w:rPr>
          <w:sz w:val="28"/>
          <w:szCs w:val="28"/>
        </w:rPr>
        <w:t>ктивов прогнозируется на 202</w:t>
      </w:r>
      <w:r w:rsidR="00EA4C2E">
        <w:rPr>
          <w:sz w:val="28"/>
          <w:szCs w:val="28"/>
        </w:rPr>
        <w:t>2</w:t>
      </w:r>
      <w:r w:rsidRPr="00934E7B">
        <w:rPr>
          <w:sz w:val="28"/>
          <w:szCs w:val="28"/>
        </w:rPr>
        <w:t xml:space="preserve">г. в объеме  </w:t>
      </w:r>
      <w:r w:rsidR="00EA4C2E">
        <w:rPr>
          <w:sz w:val="28"/>
          <w:szCs w:val="28"/>
        </w:rPr>
        <w:t>740 000,00</w:t>
      </w:r>
      <w:r w:rsidRPr="00934E7B">
        <w:rPr>
          <w:sz w:val="28"/>
          <w:szCs w:val="28"/>
        </w:rPr>
        <w:t xml:space="preserve"> руб.</w:t>
      </w:r>
      <w:r w:rsidR="00E65810">
        <w:rPr>
          <w:sz w:val="28"/>
          <w:szCs w:val="28"/>
        </w:rPr>
        <w:t>;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Доходы от поступления штрафов, санкций, возмеще</w:t>
      </w:r>
      <w:r w:rsidR="00E65810">
        <w:rPr>
          <w:sz w:val="28"/>
          <w:szCs w:val="28"/>
        </w:rPr>
        <w:t>н</w:t>
      </w:r>
      <w:r w:rsidR="00BB2F3D">
        <w:rPr>
          <w:sz w:val="28"/>
          <w:szCs w:val="28"/>
        </w:rPr>
        <w:t>ия ущерба прогнозируется на 202</w:t>
      </w:r>
      <w:r w:rsidR="00EA4C2E">
        <w:rPr>
          <w:sz w:val="28"/>
          <w:szCs w:val="28"/>
        </w:rPr>
        <w:t>2</w:t>
      </w:r>
      <w:r>
        <w:rPr>
          <w:sz w:val="28"/>
          <w:szCs w:val="28"/>
        </w:rPr>
        <w:t>г. в объеме</w:t>
      </w:r>
      <w:r w:rsidR="00EA4C2E">
        <w:rPr>
          <w:sz w:val="28"/>
          <w:szCs w:val="28"/>
        </w:rPr>
        <w:t xml:space="preserve"> 359 000,00</w:t>
      </w:r>
      <w:r>
        <w:rPr>
          <w:sz w:val="28"/>
          <w:szCs w:val="28"/>
        </w:rPr>
        <w:t xml:space="preserve"> руб.</w:t>
      </w:r>
    </w:p>
    <w:p w:rsidR="007A3793" w:rsidRDefault="008B5E62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Безвозмездные поступления от других бюджетов бюджетной системы Российской Феде</w:t>
      </w:r>
      <w:r w:rsidR="00230FC4">
        <w:rPr>
          <w:sz w:val="28"/>
          <w:szCs w:val="28"/>
        </w:rPr>
        <w:t>р</w:t>
      </w:r>
      <w:r w:rsidR="001B00E0">
        <w:rPr>
          <w:sz w:val="28"/>
          <w:szCs w:val="28"/>
        </w:rPr>
        <w:t>ации на 202</w:t>
      </w:r>
      <w:r w:rsidR="00EA4C2E">
        <w:rPr>
          <w:sz w:val="28"/>
          <w:szCs w:val="28"/>
        </w:rPr>
        <w:t>2</w:t>
      </w:r>
      <w:r w:rsidR="00230FC4">
        <w:rPr>
          <w:sz w:val="28"/>
          <w:szCs w:val="28"/>
        </w:rPr>
        <w:t>г.</w:t>
      </w:r>
      <w:r>
        <w:rPr>
          <w:sz w:val="28"/>
          <w:szCs w:val="28"/>
        </w:rPr>
        <w:t xml:space="preserve"> предусмотрены в проекте решения в объеме </w:t>
      </w:r>
      <w:r w:rsidR="00EA4C2E">
        <w:rPr>
          <w:sz w:val="28"/>
          <w:szCs w:val="28"/>
        </w:rPr>
        <w:t>727 177 271,56</w:t>
      </w:r>
      <w:r>
        <w:rPr>
          <w:sz w:val="28"/>
          <w:szCs w:val="28"/>
        </w:rPr>
        <w:t xml:space="preserve"> руб. </w:t>
      </w:r>
    </w:p>
    <w:p w:rsidR="00BB2F3D" w:rsidRDefault="00BB2F3D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</w:t>
      </w:r>
      <w:r w:rsidRPr="00BB2F3D">
        <w:rPr>
          <w:sz w:val="28"/>
          <w:szCs w:val="28"/>
        </w:rPr>
        <w:t xml:space="preserve">оходы бюджета </w:t>
      </w:r>
      <w:r>
        <w:rPr>
          <w:sz w:val="28"/>
          <w:szCs w:val="28"/>
        </w:rPr>
        <w:t xml:space="preserve">Вилегодского муниципального округа Архангельской области </w:t>
      </w:r>
      <w:r w:rsidRPr="00BB2F3D">
        <w:rPr>
          <w:sz w:val="28"/>
          <w:szCs w:val="28"/>
        </w:rPr>
        <w:t>прогнозируются на 202</w:t>
      </w:r>
      <w:r w:rsidR="00EA4C2E">
        <w:rPr>
          <w:sz w:val="28"/>
          <w:szCs w:val="28"/>
        </w:rPr>
        <w:t>3</w:t>
      </w:r>
      <w:r w:rsidRPr="00BB2F3D">
        <w:rPr>
          <w:sz w:val="28"/>
          <w:szCs w:val="28"/>
        </w:rPr>
        <w:t xml:space="preserve">г. в сумме </w:t>
      </w:r>
      <w:r w:rsidR="00EA4C2E">
        <w:rPr>
          <w:sz w:val="28"/>
          <w:szCs w:val="28"/>
        </w:rPr>
        <w:t>489 723 818,70</w:t>
      </w:r>
      <w:r w:rsidRPr="00BB2F3D">
        <w:rPr>
          <w:sz w:val="28"/>
          <w:szCs w:val="28"/>
        </w:rPr>
        <w:t>руб.</w:t>
      </w:r>
      <w:r>
        <w:rPr>
          <w:sz w:val="28"/>
          <w:szCs w:val="28"/>
        </w:rPr>
        <w:t>, на 202</w:t>
      </w:r>
      <w:r w:rsidR="00EA4C2E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</w:t>
      </w:r>
      <w:r w:rsidR="00EA4C2E">
        <w:rPr>
          <w:sz w:val="28"/>
          <w:szCs w:val="28"/>
        </w:rPr>
        <w:t xml:space="preserve"> 872 312 606,43</w:t>
      </w:r>
      <w:r>
        <w:rPr>
          <w:sz w:val="28"/>
          <w:szCs w:val="28"/>
        </w:rPr>
        <w:t>руб.</w:t>
      </w:r>
    </w:p>
    <w:p w:rsidR="00D81711" w:rsidRDefault="00D81711" w:rsidP="00773F6B">
      <w:pPr>
        <w:jc w:val="both"/>
        <w:rPr>
          <w:sz w:val="28"/>
          <w:szCs w:val="28"/>
        </w:rPr>
      </w:pPr>
    </w:p>
    <w:p w:rsidR="00D81711" w:rsidRDefault="00D81711" w:rsidP="00D81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 анализ  планируемых показателей налоговых и неналоговых  доходов  и безвозмездных поступлений бюджета Вилгодского муниципального округа  в 2022г. и </w:t>
      </w:r>
      <w:r w:rsidR="00230B9D">
        <w:rPr>
          <w:sz w:val="28"/>
          <w:szCs w:val="28"/>
        </w:rPr>
        <w:t>уточненного плана</w:t>
      </w:r>
      <w:r>
        <w:rPr>
          <w:sz w:val="28"/>
          <w:szCs w:val="28"/>
        </w:rPr>
        <w:t xml:space="preserve"> доходов бюджета Вилегодского муниципального округа за 2021 год:</w:t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5353"/>
        <w:gridCol w:w="1559"/>
        <w:gridCol w:w="1418"/>
        <w:gridCol w:w="1559"/>
      </w:tblGrid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Уточненный план 2021г. (на 25.11.21)</w:t>
            </w:r>
          </w:p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2022г.</w:t>
            </w:r>
          </w:p>
          <w:p w:rsidR="00230B9D" w:rsidRDefault="00230B9D" w:rsidP="00E65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F5E91">
              <w:rPr>
                <w:sz w:val="20"/>
                <w:szCs w:val="20"/>
              </w:rPr>
              <w:t>лан</w:t>
            </w:r>
          </w:p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Отклонение (2022г.- уточненный план 2021г.)</w:t>
            </w:r>
          </w:p>
          <w:p w:rsidR="00230B9D" w:rsidRPr="00AF5E91" w:rsidRDefault="00230B9D" w:rsidP="00E6558C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(+,-)</w:t>
            </w:r>
            <w:r>
              <w:rPr>
                <w:sz w:val="20"/>
                <w:szCs w:val="20"/>
              </w:rPr>
              <w:t xml:space="preserve"> тыс.руб.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51771,5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59600,4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+7828,9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11370,8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12534,2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+1163,4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2130,0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-2130,0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870,0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564,0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-306,0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4000,0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5683,0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+1683,0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2350,0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2349,0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-1,0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1218,0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+218,0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2600,0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3118,0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+518,0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1446,0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+246,0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C4620F">
            <w:pPr>
              <w:jc w:val="both"/>
            </w:pPr>
            <w: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14131,7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11179,0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-2952,7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202,8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68,4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-134,4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AF5E91">
            <w:pPr>
              <w:jc w:val="both"/>
            </w:pPr>
            <w:r>
              <w:t>Прочие доходы от компенсации затрат бюджетов муниципальных округов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1455,7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-1455,7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AF5E91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1012,0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740,0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-272,0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123,0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-123,0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750,0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359,0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-391,0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Default="00230B9D" w:rsidP="00E6558C">
            <w:pPr>
              <w:jc w:val="both"/>
            </w:pPr>
            <w: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916827,4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727177,3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Default="00230B9D" w:rsidP="00E6558C">
            <w:pPr>
              <w:jc w:val="both"/>
            </w:pPr>
            <w:r>
              <w:t>-189650,0</w:t>
            </w:r>
          </w:p>
        </w:tc>
      </w:tr>
      <w:tr w:rsidR="00230B9D" w:rsidTr="00230B9D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34E1" w:rsidRDefault="00230B9D" w:rsidP="00E6558C">
            <w:pPr>
              <w:jc w:val="both"/>
              <w:rPr>
                <w:b/>
              </w:rPr>
            </w:pPr>
            <w:r w:rsidRPr="009E34E1">
              <w:rPr>
                <w:b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34E1" w:rsidRDefault="00230B9D" w:rsidP="00E6558C">
            <w:pPr>
              <w:jc w:val="both"/>
              <w:rPr>
                <w:b/>
              </w:rPr>
            </w:pPr>
            <w:r>
              <w:rPr>
                <w:b/>
              </w:rPr>
              <w:t>1011794,9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34E1" w:rsidRDefault="00230B9D" w:rsidP="00E6558C">
            <w:pPr>
              <w:jc w:val="both"/>
              <w:rPr>
                <w:b/>
              </w:rPr>
            </w:pPr>
            <w:r>
              <w:rPr>
                <w:b/>
              </w:rPr>
              <w:t>826036,3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34E1" w:rsidRDefault="00230B9D" w:rsidP="00E6558C">
            <w:pPr>
              <w:jc w:val="both"/>
              <w:rPr>
                <w:b/>
              </w:rPr>
            </w:pPr>
            <w:r>
              <w:rPr>
                <w:b/>
              </w:rPr>
              <w:t>-185759,0</w:t>
            </w:r>
          </w:p>
        </w:tc>
      </w:tr>
    </w:tbl>
    <w:p w:rsidR="00BB2F3D" w:rsidRDefault="00BB2F3D" w:rsidP="00773F6B">
      <w:pPr>
        <w:jc w:val="both"/>
        <w:rPr>
          <w:sz w:val="28"/>
          <w:szCs w:val="28"/>
        </w:rPr>
      </w:pPr>
    </w:p>
    <w:p w:rsidR="00773F6B" w:rsidRDefault="00D81711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4F62" w:rsidRPr="00524F62">
        <w:rPr>
          <w:sz w:val="28"/>
          <w:szCs w:val="28"/>
        </w:rPr>
        <w:t>Прог</w:t>
      </w:r>
      <w:r w:rsidR="008218EC">
        <w:rPr>
          <w:sz w:val="28"/>
          <w:szCs w:val="28"/>
        </w:rPr>
        <w:t>нозируемое поступление доходов на</w:t>
      </w:r>
      <w:r w:rsidR="00524F62" w:rsidRPr="00524F62">
        <w:rPr>
          <w:sz w:val="28"/>
          <w:szCs w:val="28"/>
        </w:rPr>
        <w:t xml:space="preserve"> 20</w:t>
      </w:r>
      <w:r w:rsidR="00773F6B">
        <w:rPr>
          <w:sz w:val="28"/>
          <w:szCs w:val="28"/>
        </w:rPr>
        <w:t>2</w:t>
      </w:r>
      <w:r w:rsidR="00EA4C2E">
        <w:rPr>
          <w:sz w:val="28"/>
          <w:szCs w:val="28"/>
        </w:rPr>
        <w:t>2</w:t>
      </w:r>
      <w:r w:rsidR="008218EC">
        <w:rPr>
          <w:sz w:val="28"/>
          <w:szCs w:val="28"/>
        </w:rPr>
        <w:t xml:space="preserve"> год и на плановый период 202</w:t>
      </w:r>
      <w:r w:rsidR="00EA4C2E">
        <w:rPr>
          <w:sz w:val="28"/>
          <w:szCs w:val="28"/>
        </w:rPr>
        <w:t>3</w:t>
      </w:r>
      <w:r w:rsidR="008218EC">
        <w:rPr>
          <w:sz w:val="28"/>
          <w:szCs w:val="28"/>
        </w:rPr>
        <w:t xml:space="preserve"> и 202</w:t>
      </w:r>
      <w:r w:rsidR="00EA4C2E">
        <w:rPr>
          <w:sz w:val="28"/>
          <w:szCs w:val="28"/>
        </w:rPr>
        <w:t>4</w:t>
      </w:r>
      <w:r w:rsidR="008218EC">
        <w:rPr>
          <w:sz w:val="28"/>
          <w:szCs w:val="28"/>
        </w:rPr>
        <w:t xml:space="preserve"> годов</w:t>
      </w:r>
      <w:r w:rsidR="00524F62" w:rsidRPr="00524F62">
        <w:rPr>
          <w:sz w:val="28"/>
          <w:szCs w:val="28"/>
        </w:rPr>
        <w:t xml:space="preserve"> отражено в приложении №</w:t>
      </w:r>
      <w:r w:rsidR="00EA4C2E">
        <w:rPr>
          <w:sz w:val="28"/>
          <w:szCs w:val="28"/>
        </w:rPr>
        <w:t>4</w:t>
      </w:r>
      <w:r w:rsidR="00524F62" w:rsidRPr="00524F62">
        <w:rPr>
          <w:sz w:val="28"/>
          <w:szCs w:val="28"/>
        </w:rPr>
        <w:t xml:space="preserve"> проекта бюджета</w:t>
      </w:r>
      <w:r w:rsidR="00773F6B">
        <w:rPr>
          <w:sz w:val="28"/>
          <w:szCs w:val="28"/>
        </w:rPr>
        <w:t>.</w:t>
      </w:r>
      <w:r w:rsidR="008218EC">
        <w:rPr>
          <w:sz w:val="28"/>
          <w:szCs w:val="28"/>
        </w:rPr>
        <w:t xml:space="preserve"> </w:t>
      </w:r>
      <w:r w:rsidR="007A3793">
        <w:rPr>
          <w:sz w:val="28"/>
          <w:szCs w:val="28"/>
        </w:rPr>
        <w:t xml:space="preserve">Нормативы </w:t>
      </w:r>
      <w:r w:rsidR="007A3793">
        <w:rPr>
          <w:sz w:val="28"/>
          <w:szCs w:val="28"/>
        </w:rPr>
        <w:lastRenderedPageBreak/>
        <w:t>распределения доходов, не установленные бюджетным законодательством</w:t>
      </w:r>
      <w:r w:rsidR="00EA4C2E">
        <w:rPr>
          <w:sz w:val="28"/>
          <w:szCs w:val="28"/>
        </w:rPr>
        <w:t>,</w:t>
      </w:r>
      <w:r w:rsidR="007A3793">
        <w:rPr>
          <w:sz w:val="28"/>
          <w:szCs w:val="28"/>
        </w:rPr>
        <w:t xml:space="preserve"> на 202</w:t>
      </w:r>
      <w:r w:rsidR="00EA4C2E">
        <w:rPr>
          <w:sz w:val="28"/>
          <w:szCs w:val="28"/>
        </w:rPr>
        <w:t>2</w:t>
      </w:r>
      <w:r w:rsidR="007A3793">
        <w:rPr>
          <w:sz w:val="28"/>
          <w:szCs w:val="28"/>
        </w:rPr>
        <w:t xml:space="preserve"> год</w:t>
      </w:r>
      <w:r w:rsidR="008218EC">
        <w:rPr>
          <w:sz w:val="28"/>
          <w:szCs w:val="28"/>
        </w:rPr>
        <w:t xml:space="preserve"> и на плановый период 202</w:t>
      </w:r>
      <w:r w:rsidR="00EA4C2E">
        <w:rPr>
          <w:sz w:val="28"/>
          <w:szCs w:val="28"/>
        </w:rPr>
        <w:t>3</w:t>
      </w:r>
      <w:r w:rsidR="008218EC">
        <w:rPr>
          <w:sz w:val="28"/>
          <w:szCs w:val="28"/>
        </w:rPr>
        <w:t xml:space="preserve"> и 202</w:t>
      </w:r>
      <w:r w:rsidR="00EA4C2E">
        <w:rPr>
          <w:sz w:val="28"/>
          <w:szCs w:val="28"/>
        </w:rPr>
        <w:t>4</w:t>
      </w:r>
      <w:r w:rsidR="008218EC">
        <w:rPr>
          <w:sz w:val="28"/>
          <w:szCs w:val="28"/>
        </w:rPr>
        <w:t xml:space="preserve"> годов, отражены в приложении №</w:t>
      </w:r>
      <w:r w:rsidR="00EA4C2E">
        <w:rPr>
          <w:sz w:val="28"/>
          <w:szCs w:val="28"/>
        </w:rPr>
        <w:t>3</w:t>
      </w:r>
      <w:r w:rsidR="007A3793">
        <w:rPr>
          <w:sz w:val="28"/>
          <w:szCs w:val="28"/>
        </w:rPr>
        <w:t xml:space="preserve"> проекта бюджета.</w:t>
      </w:r>
      <w:r w:rsidR="007A1CC5" w:rsidRPr="007A1CC5">
        <w:rPr>
          <w:sz w:val="28"/>
          <w:szCs w:val="28"/>
        </w:rPr>
        <w:t xml:space="preserve"> </w:t>
      </w:r>
      <w:r w:rsidR="007A1CC5" w:rsidRPr="00AA1E9E">
        <w:rPr>
          <w:sz w:val="28"/>
          <w:szCs w:val="28"/>
        </w:rPr>
        <w:t xml:space="preserve">Проведена оценка соответствия </w:t>
      </w:r>
      <w:r w:rsidR="008218EC">
        <w:rPr>
          <w:sz w:val="28"/>
          <w:szCs w:val="28"/>
        </w:rPr>
        <w:t>вышеуказанных</w:t>
      </w:r>
      <w:r w:rsidR="007A1CC5" w:rsidRPr="00AA1E9E">
        <w:rPr>
          <w:sz w:val="28"/>
          <w:szCs w:val="28"/>
        </w:rPr>
        <w:t xml:space="preserve"> приложений </w:t>
      </w:r>
      <w:r w:rsidR="008218EC">
        <w:rPr>
          <w:sz w:val="28"/>
          <w:szCs w:val="28"/>
        </w:rPr>
        <w:t>действующему законодательству.</w:t>
      </w:r>
    </w:p>
    <w:p w:rsidR="007A3793" w:rsidRPr="002D2F1E" w:rsidRDefault="007A3793" w:rsidP="007A37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4123D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Контрольно-счетная комиссия предлагает:</w:t>
      </w:r>
    </w:p>
    <w:tbl>
      <w:tblPr>
        <w:tblW w:w="976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741"/>
      </w:tblGrid>
      <w:tr w:rsidR="007A3793" w:rsidRPr="00E779F4" w:rsidTr="00B4511C">
        <w:tc>
          <w:tcPr>
            <w:tcW w:w="20" w:type="dxa"/>
            <w:hideMark/>
          </w:tcPr>
          <w:p w:rsidR="007A3793" w:rsidRPr="003D1441" w:rsidRDefault="007A3793" w:rsidP="00B451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1" w:type="dxa"/>
            <w:hideMark/>
          </w:tcPr>
          <w:p w:rsidR="00DA501C" w:rsidRDefault="007A3793" w:rsidP="008626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79F4">
              <w:rPr>
                <w:sz w:val="28"/>
                <w:szCs w:val="28"/>
              </w:rPr>
              <w:t xml:space="preserve">       </w:t>
            </w:r>
            <w:r w:rsidR="00AB3E99">
              <w:rPr>
                <w:sz w:val="28"/>
                <w:szCs w:val="28"/>
              </w:rPr>
              <w:t>-в</w:t>
            </w:r>
            <w:r w:rsidRPr="00E779F4">
              <w:rPr>
                <w:sz w:val="28"/>
                <w:szCs w:val="28"/>
              </w:rPr>
              <w:t xml:space="preserve"> приложени</w:t>
            </w:r>
            <w:r w:rsidR="00AB3E99">
              <w:rPr>
                <w:sz w:val="28"/>
                <w:szCs w:val="28"/>
              </w:rPr>
              <w:t>и</w:t>
            </w:r>
            <w:r w:rsidRPr="00E779F4">
              <w:rPr>
                <w:sz w:val="28"/>
                <w:szCs w:val="28"/>
              </w:rPr>
              <w:t xml:space="preserve"> №4 к проекту бюджета: </w:t>
            </w:r>
            <w:r w:rsidR="00AB3E99">
              <w:rPr>
                <w:sz w:val="28"/>
                <w:szCs w:val="28"/>
              </w:rPr>
              <w:t xml:space="preserve">для кода бюджетной классификации (вид дохода) </w:t>
            </w:r>
            <w:r w:rsidR="00EA4C2E">
              <w:rPr>
                <w:sz w:val="28"/>
                <w:szCs w:val="28"/>
              </w:rPr>
              <w:t>2 02 35118 00 0000 150</w:t>
            </w:r>
            <w:r w:rsidR="00AB3E99">
              <w:rPr>
                <w:sz w:val="28"/>
                <w:szCs w:val="28"/>
              </w:rPr>
              <w:t xml:space="preserve"> определить наименование «</w:t>
            </w:r>
            <w:r w:rsidR="0060425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</w:t>
            </w:r>
            <w:r w:rsidR="00862600">
              <w:rPr>
                <w:sz w:val="28"/>
                <w:szCs w:val="28"/>
              </w:rPr>
              <w:t>ниципальных и городских округов»</w:t>
            </w:r>
            <w:r w:rsidR="00DA501C">
              <w:rPr>
                <w:sz w:val="28"/>
                <w:szCs w:val="28"/>
              </w:rPr>
              <w:t>;</w:t>
            </w:r>
          </w:p>
          <w:p w:rsidR="007A3793" w:rsidRPr="00E779F4" w:rsidRDefault="00DA501C" w:rsidP="009439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A3793" w:rsidRPr="00E779F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-в</w:t>
            </w:r>
            <w:r w:rsidRPr="00E779F4">
              <w:rPr>
                <w:sz w:val="28"/>
                <w:szCs w:val="28"/>
              </w:rPr>
              <w:t xml:space="preserve"> приложени</w:t>
            </w:r>
            <w:r>
              <w:rPr>
                <w:sz w:val="28"/>
                <w:szCs w:val="28"/>
              </w:rPr>
              <w:t>и</w:t>
            </w:r>
            <w:r w:rsidRPr="00E779F4">
              <w:rPr>
                <w:sz w:val="28"/>
                <w:szCs w:val="28"/>
              </w:rPr>
              <w:t xml:space="preserve"> №4 к проекту бюджета: </w:t>
            </w:r>
            <w:r>
              <w:rPr>
                <w:sz w:val="28"/>
                <w:szCs w:val="28"/>
              </w:rPr>
              <w:t>для кода бюджетной классификации (вид дохода) 2 02 35118 14 0000 150 определить наименование «</w:t>
            </w:r>
            <w:r w:rsidR="00862600">
              <w:rPr>
                <w:sz w:val="28"/>
                <w:szCs w:val="28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 муниципальных и городских округов</w:t>
            </w:r>
            <w:r>
              <w:rPr>
                <w:sz w:val="28"/>
                <w:szCs w:val="28"/>
              </w:rPr>
              <w:t>».</w:t>
            </w:r>
            <w:r w:rsidR="007A3793" w:rsidRPr="00E779F4">
              <w:rPr>
                <w:sz w:val="28"/>
                <w:szCs w:val="28"/>
              </w:rPr>
              <w:t xml:space="preserve">  </w:t>
            </w:r>
            <w:r w:rsidR="00E779F4" w:rsidRPr="00E779F4">
              <w:rPr>
                <w:sz w:val="28"/>
                <w:szCs w:val="28"/>
              </w:rPr>
              <w:t xml:space="preserve">    </w:t>
            </w:r>
          </w:p>
        </w:tc>
      </w:tr>
    </w:tbl>
    <w:p w:rsidR="00DA501C" w:rsidRDefault="00DA501C" w:rsidP="00D21D67">
      <w:pPr>
        <w:ind w:left="1287"/>
        <w:jc w:val="center"/>
        <w:rPr>
          <w:b/>
          <w:sz w:val="28"/>
          <w:szCs w:val="28"/>
        </w:rPr>
      </w:pPr>
    </w:p>
    <w:p w:rsidR="00D21D67" w:rsidRPr="00D21D67" w:rsidRDefault="00AB3E99" w:rsidP="00D21D67">
      <w:pPr>
        <w:ind w:left="12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21D67" w:rsidRPr="00D21D67">
        <w:rPr>
          <w:b/>
          <w:sz w:val="28"/>
          <w:szCs w:val="28"/>
        </w:rPr>
        <w:t>.Оценка расходов бюджета</w:t>
      </w:r>
    </w:p>
    <w:p w:rsidR="00D21D67" w:rsidRPr="00D21D67" w:rsidRDefault="00D21D67" w:rsidP="00D21D67">
      <w:pPr>
        <w:ind w:left="1287"/>
        <w:jc w:val="center"/>
        <w:rPr>
          <w:b/>
          <w:sz w:val="28"/>
          <w:szCs w:val="28"/>
        </w:rPr>
      </w:pPr>
    </w:p>
    <w:p w:rsidR="00AD0997" w:rsidRPr="00D21D67" w:rsidRDefault="00AB3E99" w:rsidP="00AD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21D67" w:rsidRPr="00D21D67">
        <w:rPr>
          <w:sz w:val="28"/>
          <w:szCs w:val="28"/>
        </w:rPr>
        <w:t xml:space="preserve">Расходная часть в проекте бюджета </w:t>
      </w:r>
      <w:r>
        <w:rPr>
          <w:sz w:val="28"/>
          <w:szCs w:val="28"/>
        </w:rPr>
        <w:t xml:space="preserve"> на 202</w:t>
      </w:r>
      <w:r w:rsidR="00AD099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21D67" w:rsidRPr="00D21D67">
        <w:rPr>
          <w:sz w:val="28"/>
          <w:szCs w:val="28"/>
        </w:rPr>
        <w:t xml:space="preserve">предусмотрена в объеме </w:t>
      </w:r>
      <w:r w:rsidR="00AD0997">
        <w:rPr>
          <w:sz w:val="28"/>
          <w:szCs w:val="28"/>
        </w:rPr>
        <w:t>835921068,43</w:t>
      </w:r>
      <w:r>
        <w:rPr>
          <w:sz w:val="28"/>
          <w:szCs w:val="28"/>
        </w:rPr>
        <w:t xml:space="preserve"> руб.</w:t>
      </w:r>
      <w:r w:rsidR="00AD0997" w:rsidRPr="00AD0997">
        <w:rPr>
          <w:sz w:val="28"/>
          <w:szCs w:val="28"/>
        </w:rPr>
        <w:t xml:space="preserve"> </w:t>
      </w:r>
      <w:r w:rsidR="00AD0997" w:rsidRPr="00D21D67">
        <w:rPr>
          <w:sz w:val="28"/>
          <w:szCs w:val="28"/>
        </w:rPr>
        <w:t xml:space="preserve">Расходная часть в проекте бюджета </w:t>
      </w:r>
      <w:r w:rsidR="00AD0997">
        <w:rPr>
          <w:sz w:val="28"/>
          <w:szCs w:val="28"/>
        </w:rPr>
        <w:t xml:space="preserve"> на 2023 год </w:t>
      </w:r>
      <w:r w:rsidR="00AD0997" w:rsidRPr="00D21D67">
        <w:rPr>
          <w:sz w:val="28"/>
          <w:szCs w:val="28"/>
        </w:rPr>
        <w:t xml:space="preserve">предусмотрена в объеме </w:t>
      </w:r>
      <w:r w:rsidR="00AD0997">
        <w:rPr>
          <w:sz w:val="28"/>
          <w:szCs w:val="28"/>
        </w:rPr>
        <w:t>489723818,70 руб.</w:t>
      </w:r>
      <w:r w:rsidR="00AD0997" w:rsidRPr="00AD0997">
        <w:rPr>
          <w:sz w:val="28"/>
          <w:szCs w:val="28"/>
        </w:rPr>
        <w:t xml:space="preserve"> </w:t>
      </w:r>
      <w:r w:rsidR="00AD0997" w:rsidRPr="00D21D67">
        <w:rPr>
          <w:sz w:val="28"/>
          <w:szCs w:val="28"/>
        </w:rPr>
        <w:t xml:space="preserve">Расходная часть в проекте бюджета </w:t>
      </w:r>
      <w:r w:rsidR="00AD0997">
        <w:rPr>
          <w:sz w:val="28"/>
          <w:szCs w:val="28"/>
        </w:rPr>
        <w:t xml:space="preserve"> на 2024 год </w:t>
      </w:r>
      <w:r w:rsidR="00AD0997" w:rsidRPr="00D21D67">
        <w:rPr>
          <w:sz w:val="28"/>
          <w:szCs w:val="28"/>
        </w:rPr>
        <w:t xml:space="preserve">предусмотрена в объеме </w:t>
      </w:r>
      <w:r w:rsidR="00AD0997">
        <w:rPr>
          <w:sz w:val="28"/>
          <w:szCs w:val="28"/>
        </w:rPr>
        <w:t>872312606,43 руб.</w:t>
      </w:r>
      <w:r w:rsidR="00AD0997" w:rsidRPr="00D21D67">
        <w:rPr>
          <w:sz w:val="28"/>
          <w:szCs w:val="28"/>
        </w:rPr>
        <w:t xml:space="preserve">  </w:t>
      </w:r>
    </w:p>
    <w:p w:rsidR="00D21D67" w:rsidRPr="00D21D67" w:rsidRDefault="00D21D67" w:rsidP="00D21D67">
      <w:pPr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 </w:t>
      </w:r>
    </w:p>
    <w:p w:rsidR="00D21D67" w:rsidRPr="00D21D67" w:rsidRDefault="00D21D67" w:rsidP="00AB3E99">
      <w:pPr>
        <w:spacing w:line="216" w:lineRule="auto"/>
        <w:jc w:val="center"/>
        <w:rPr>
          <w:sz w:val="28"/>
          <w:szCs w:val="28"/>
        </w:rPr>
      </w:pPr>
      <w:r w:rsidRPr="00D21D67">
        <w:rPr>
          <w:sz w:val="28"/>
          <w:szCs w:val="28"/>
        </w:rPr>
        <w:t>Структура расходов бюдже</w:t>
      </w:r>
      <w:r w:rsidR="00B105EC">
        <w:rPr>
          <w:sz w:val="28"/>
          <w:szCs w:val="28"/>
        </w:rPr>
        <w:t xml:space="preserve">та </w:t>
      </w:r>
      <w:r w:rsidR="00AB3E99">
        <w:rPr>
          <w:sz w:val="28"/>
          <w:szCs w:val="28"/>
        </w:rPr>
        <w:t xml:space="preserve"> на 202</w:t>
      </w:r>
      <w:r w:rsidR="00AD0997">
        <w:rPr>
          <w:sz w:val="28"/>
          <w:szCs w:val="28"/>
        </w:rPr>
        <w:t>2</w:t>
      </w:r>
      <w:r w:rsidR="00AB3E99">
        <w:rPr>
          <w:sz w:val="28"/>
          <w:szCs w:val="28"/>
        </w:rPr>
        <w:t xml:space="preserve"> год</w:t>
      </w:r>
    </w:p>
    <w:p w:rsidR="00D21D67" w:rsidRPr="00D21D67" w:rsidRDefault="00D21D67" w:rsidP="00D21D67">
      <w:pPr>
        <w:spacing w:line="21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2"/>
        <w:gridCol w:w="2820"/>
        <w:gridCol w:w="2649"/>
      </w:tblGrid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Расходы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AD099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Сумма</w:t>
            </w:r>
            <w:r w:rsidR="006D1E10">
              <w:rPr>
                <w:sz w:val="28"/>
                <w:szCs w:val="28"/>
              </w:rPr>
              <w:t>,</w:t>
            </w:r>
            <w:r w:rsidRPr="00D21D67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Удельный вес. %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Общегосударственные  вопросы 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AD0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84 016 343,18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3283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10,05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1 719 500,00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3283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90129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Национальная </w:t>
            </w:r>
            <w:r w:rsidR="0090129E">
              <w:rPr>
                <w:sz w:val="28"/>
                <w:szCs w:val="28"/>
              </w:rPr>
              <w:t>оборона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431 237,84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90129E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29E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29E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30 108 823,41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29E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3,60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Жилищно - коммунальное хозяйство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46 841 355,59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5,60</w:t>
            </w:r>
          </w:p>
        </w:tc>
      </w:tr>
      <w:tr w:rsidR="00AB3E99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E99" w:rsidRPr="00D21D67" w:rsidRDefault="00AB3E99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E99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E99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Образование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553 517 303,63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66,22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100 412 915,85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  <w:r w:rsidR="006C72A4">
              <w:rPr>
                <w:sz w:val="28"/>
                <w:szCs w:val="28"/>
              </w:rPr>
              <w:t>1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14 104 088,93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1,69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D21D67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2 000 000,00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D67" w:rsidRPr="00D21D67" w:rsidRDefault="00D21D67" w:rsidP="00C11320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Обслуживание государственного </w:t>
            </w:r>
            <w:r w:rsidR="00C11320">
              <w:rPr>
                <w:sz w:val="28"/>
                <w:szCs w:val="28"/>
              </w:rPr>
              <w:t>(</w:t>
            </w:r>
            <w:r w:rsidRPr="00D21D67">
              <w:rPr>
                <w:sz w:val="28"/>
                <w:szCs w:val="28"/>
              </w:rPr>
              <w:t>муниципального</w:t>
            </w:r>
            <w:r w:rsidR="00C11320">
              <w:rPr>
                <w:sz w:val="28"/>
                <w:szCs w:val="28"/>
              </w:rPr>
              <w:t>)</w:t>
            </w:r>
            <w:r w:rsidRPr="00D21D67">
              <w:rPr>
                <w:sz w:val="28"/>
                <w:szCs w:val="28"/>
              </w:rPr>
              <w:t xml:space="preserve"> долга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320" w:rsidRPr="00D21D67" w:rsidRDefault="00AD0997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2 269 500,00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320" w:rsidRPr="00D21D67" w:rsidRDefault="0090129E" w:rsidP="00D2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="006C72A4">
              <w:rPr>
                <w:sz w:val="28"/>
                <w:szCs w:val="28"/>
              </w:rPr>
              <w:t>7</w:t>
            </w:r>
          </w:p>
        </w:tc>
      </w:tr>
      <w:tr w:rsidR="00D21D67" w:rsidRPr="00D21D67" w:rsidTr="00D042C5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67" w:rsidRPr="00D21D67" w:rsidRDefault="00D21D67" w:rsidP="00D21D67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D21D67" w:rsidRPr="00D21D67" w:rsidRDefault="00D21D67" w:rsidP="00D21D67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Итого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11C" w:rsidRPr="00D21D67" w:rsidRDefault="00AD0997" w:rsidP="00D21D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835 921 068,43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320" w:rsidRPr="00D21D67" w:rsidRDefault="0090129E" w:rsidP="00D21D6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D0997" w:rsidRDefault="00D21D67" w:rsidP="00D21D67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     </w:t>
      </w:r>
    </w:p>
    <w:p w:rsidR="00D21D67" w:rsidRPr="00D21D67" w:rsidRDefault="00D21D67" w:rsidP="00D21D67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Наибольший удельный вес</w:t>
      </w:r>
      <w:r w:rsidR="00B105EC">
        <w:rPr>
          <w:sz w:val="28"/>
          <w:szCs w:val="28"/>
        </w:rPr>
        <w:t xml:space="preserve"> </w:t>
      </w:r>
      <w:r w:rsidR="006C72A4">
        <w:rPr>
          <w:sz w:val="28"/>
          <w:szCs w:val="28"/>
        </w:rPr>
        <w:t>в расходной части бюджета в 2022</w:t>
      </w:r>
      <w:r w:rsidRPr="00D21D67">
        <w:rPr>
          <w:sz w:val="28"/>
          <w:szCs w:val="28"/>
        </w:rPr>
        <w:t>г. имеет разделы:</w:t>
      </w:r>
    </w:p>
    <w:p w:rsidR="00D21D67" w:rsidRPr="00D21D67" w:rsidRDefault="00C11320" w:rsidP="00D21D67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«о</w:t>
      </w:r>
      <w:r w:rsidR="00B105EC">
        <w:rPr>
          <w:sz w:val="28"/>
          <w:szCs w:val="28"/>
        </w:rPr>
        <w:t xml:space="preserve">бразование» - </w:t>
      </w:r>
      <w:r w:rsidR="006C72A4">
        <w:rPr>
          <w:sz w:val="28"/>
          <w:szCs w:val="28"/>
        </w:rPr>
        <w:t>66,22</w:t>
      </w:r>
      <w:r w:rsidR="00D21D67" w:rsidRPr="00D21D67">
        <w:rPr>
          <w:sz w:val="28"/>
          <w:szCs w:val="28"/>
        </w:rPr>
        <w:t>%;</w:t>
      </w:r>
    </w:p>
    <w:p w:rsidR="00C443FB" w:rsidRDefault="00D21D67" w:rsidP="00D21D67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>- «</w:t>
      </w:r>
      <w:r w:rsidR="006C72A4">
        <w:rPr>
          <w:sz w:val="28"/>
          <w:szCs w:val="28"/>
        </w:rPr>
        <w:t>культура, кинематография</w:t>
      </w:r>
      <w:r w:rsidR="00B105EC">
        <w:rPr>
          <w:sz w:val="28"/>
          <w:szCs w:val="28"/>
        </w:rPr>
        <w:t xml:space="preserve">» - </w:t>
      </w:r>
      <w:r w:rsidR="006C72A4">
        <w:rPr>
          <w:sz w:val="28"/>
          <w:szCs w:val="28"/>
        </w:rPr>
        <w:t>12,01</w:t>
      </w:r>
      <w:r w:rsidRPr="00D21D67">
        <w:rPr>
          <w:sz w:val="28"/>
          <w:szCs w:val="28"/>
        </w:rPr>
        <w:t>%.</w:t>
      </w:r>
    </w:p>
    <w:p w:rsidR="00C443FB" w:rsidRDefault="00C443FB" w:rsidP="00D21D67">
      <w:pPr>
        <w:spacing w:line="216" w:lineRule="auto"/>
        <w:jc w:val="both"/>
        <w:rPr>
          <w:b/>
          <w:sz w:val="28"/>
          <w:szCs w:val="28"/>
        </w:rPr>
      </w:pPr>
    </w:p>
    <w:p w:rsidR="00DB43E1" w:rsidRDefault="002B3E05" w:rsidP="00D21D67">
      <w:pPr>
        <w:spacing w:line="216" w:lineRule="auto"/>
        <w:jc w:val="both"/>
        <w:rPr>
          <w:sz w:val="28"/>
          <w:szCs w:val="28"/>
        </w:rPr>
      </w:pPr>
      <w:r w:rsidRPr="002B3E05">
        <w:rPr>
          <w:b/>
          <w:sz w:val="28"/>
          <w:szCs w:val="28"/>
        </w:rPr>
        <w:t xml:space="preserve">       </w:t>
      </w:r>
      <w:r w:rsidRPr="002B3E05">
        <w:rPr>
          <w:sz w:val="28"/>
          <w:szCs w:val="28"/>
        </w:rPr>
        <w:t xml:space="preserve">Проведен анализ  планируемых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Вилгодского муниципального округа  в 2022г. и ожидаемого исполнения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Вилегодского муниципального округа за 2021 год:</w:t>
      </w:r>
    </w:p>
    <w:p w:rsidR="00DB43E1" w:rsidRDefault="00DB43E1" w:rsidP="00D21D67">
      <w:pPr>
        <w:spacing w:line="21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1924"/>
        <w:gridCol w:w="1478"/>
        <w:gridCol w:w="1843"/>
      </w:tblGrid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F26FB6" w:rsidRDefault="00DB43E1" w:rsidP="001153FE">
            <w:pPr>
              <w:jc w:val="center"/>
            </w:pPr>
            <w:r w:rsidRPr="00F26FB6">
              <w:t>Расходы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</w:pPr>
            <w:r>
              <w:t>2021г. уточн.план</w:t>
            </w:r>
          </w:p>
          <w:p w:rsidR="00DB43E1" w:rsidRPr="00F26FB6" w:rsidRDefault="00DB43E1" w:rsidP="001153FE">
            <w:pPr>
              <w:jc w:val="center"/>
            </w:pPr>
            <w:r>
              <w:t>на 25.11.21г. тыс.руб.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F26FB6" w:rsidRDefault="00DB43E1" w:rsidP="002B3E05">
            <w:pPr>
              <w:jc w:val="center"/>
            </w:pPr>
            <w:r w:rsidRPr="00F26FB6">
              <w:t xml:space="preserve">2022г., </w:t>
            </w:r>
          </w:p>
          <w:p w:rsidR="00DB43E1" w:rsidRPr="00F26FB6" w:rsidRDefault="00DB43E1" w:rsidP="002B3E05">
            <w:pPr>
              <w:jc w:val="center"/>
            </w:pPr>
            <w:r w:rsidRPr="00F26FB6"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AF5E91" w:rsidRDefault="00DB43E1" w:rsidP="006D4704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Отклонение (2022г.- уточненный план 2021г.)</w:t>
            </w:r>
          </w:p>
          <w:p w:rsidR="00DB43E1" w:rsidRPr="00F26FB6" w:rsidRDefault="00DB43E1" w:rsidP="006D4704">
            <w:pPr>
              <w:jc w:val="center"/>
            </w:pPr>
            <w:r w:rsidRPr="00AF5E91">
              <w:rPr>
                <w:sz w:val="20"/>
                <w:szCs w:val="20"/>
              </w:rPr>
              <w:t>(+,-)</w:t>
            </w:r>
            <w:r>
              <w:rPr>
                <w:sz w:val="20"/>
                <w:szCs w:val="20"/>
              </w:rPr>
              <w:t xml:space="preserve"> тыс.руб.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Общегосударственные  вопросы 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87706,4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84 016, 4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-3690,0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2766,1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1 719, 5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-1046,6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Национальная </w:t>
            </w:r>
            <w:r>
              <w:rPr>
                <w:sz w:val="28"/>
                <w:szCs w:val="28"/>
              </w:rPr>
              <w:t>оборона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+431,2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46282,8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30 108, 8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-16174,0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Жилищно - коммунальное хозяйство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195548,6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46 841,4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-148707,2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1407,0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-907,0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Образование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545230,7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553 517,3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+8286,6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97612,5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100 412,9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+2800,4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19887,9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14 104,1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-5783,8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-1798,9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Обслуживание государственного </w:t>
            </w:r>
            <w:r>
              <w:rPr>
                <w:sz w:val="28"/>
                <w:szCs w:val="28"/>
              </w:rPr>
              <w:t>(</w:t>
            </w:r>
            <w:r w:rsidRPr="00D21D6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>)</w:t>
            </w:r>
            <w:r w:rsidRPr="00D21D67">
              <w:rPr>
                <w:sz w:val="28"/>
                <w:szCs w:val="28"/>
              </w:rPr>
              <w:t xml:space="preserve"> долга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+669,5</w:t>
            </w:r>
          </w:p>
        </w:tc>
      </w:tr>
      <w:tr w:rsidR="00DB43E1" w:rsidRPr="00D21D67" w:rsidTr="0094393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DB43E1" w:rsidRPr="00D21D67" w:rsidRDefault="00DB43E1" w:rsidP="001153FE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Итого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Default="00DB43E1" w:rsidP="001153FE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1001840,9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2B3E05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835 921,1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E1" w:rsidRPr="00D21D67" w:rsidRDefault="00DB43E1" w:rsidP="001153FE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-165919,8</w:t>
            </w:r>
          </w:p>
        </w:tc>
      </w:tr>
    </w:tbl>
    <w:p w:rsidR="002B3E05" w:rsidRDefault="002B3E05" w:rsidP="00D21D67">
      <w:pPr>
        <w:spacing w:line="216" w:lineRule="auto"/>
        <w:jc w:val="both"/>
        <w:rPr>
          <w:sz w:val="28"/>
          <w:szCs w:val="28"/>
        </w:rPr>
      </w:pPr>
    </w:p>
    <w:p w:rsidR="00DC30CB" w:rsidRDefault="00EB7902" w:rsidP="00EB7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Распределение бюджетных ассигнований на 202</w:t>
      </w:r>
      <w:r w:rsidR="006C72A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C443FB">
        <w:rPr>
          <w:sz w:val="28"/>
          <w:szCs w:val="28"/>
        </w:rPr>
        <w:t xml:space="preserve"> и на плановый период 202</w:t>
      </w:r>
      <w:r w:rsidR="006C72A4">
        <w:rPr>
          <w:sz w:val="28"/>
          <w:szCs w:val="28"/>
        </w:rPr>
        <w:t>3</w:t>
      </w:r>
      <w:r w:rsidR="00C443FB">
        <w:rPr>
          <w:sz w:val="28"/>
          <w:szCs w:val="28"/>
        </w:rPr>
        <w:t xml:space="preserve"> и 202</w:t>
      </w:r>
      <w:r w:rsidR="006C72A4">
        <w:rPr>
          <w:sz w:val="28"/>
          <w:szCs w:val="28"/>
        </w:rPr>
        <w:t>4</w:t>
      </w:r>
      <w:r w:rsidR="00C443FB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по разделам и подразделам классификации расходов бюджетов отражено в приложении №</w:t>
      </w:r>
      <w:r w:rsidR="006C72A4">
        <w:rPr>
          <w:sz w:val="28"/>
          <w:szCs w:val="28"/>
        </w:rPr>
        <w:t>5</w:t>
      </w:r>
      <w:r>
        <w:rPr>
          <w:sz w:val="28"/>
          <w:szCs w:val="28"/>
        </w:rPr>
        <w:t xml:space="preserve"> к проекту бюджета. Ведомственная структура расходов бюджета </w:t>
      </w:r>
      <w:r w:rsidR="00C443FB">
        <w:rPr>
          <w:sz w:val="28"/>
          <w:szCs w:val="28"/>
        </w:rPr>
        <w:t>Вилегодского муниципального округа Архангельской области на 202</w:t>
      </w:r>
      <w:r w:rsidR="006C72A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C443FB">
        <w:rPr>
          <w:sz w:val="28"/>
          <w:szCs w:val="28"/>
        </w:rPr>
        <w:t xml:space="preserve"> и на плановый период 202</w:t>
      </w:r>
      <w:r w:rsidR="006C72A4">
        <w:rPr>
          <w:sz w:val="28"/>
          <w:szCs w:val="28"/>
        </w:rPr>
        <w:t>3</w:t>
      </w:r>
      <w:r w:rsidR="00C443FB">
        <w:rPr>
          <w:sz w:val="28"/>
          <w:szCs w:val="28"/>
        </w:rPr>
        <w:t xml:space="preserve"> и 202</w:t>
      </w:r>
      <w:r w:rsidR="006C72A4">
        <w:rPr>
          <w:sz w:val="28"/>
          <w:szCs w:val="28"/>
        </w:rPr>
        <w:t>4</w:t>
      </w:r>
      <w:r w:rsidR="00C443FB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отражена в приложении №</w:t>
      </w:r>
      <w:r w:rsidR="006C72A4">
        <w:rPr>
          <w:sz w:val="28"/>
          <w:szCs w:val="28"/>
        </w:rPr>
        <w:t>6</w:t>
      </w:r>
      <w:r>
        <w:rPr>
          <w:sz w:val="28"/>
          <w:szCs w:val="28"/>
        </w:rPr>
        <w:t xml:space="preserve"> к проекту бюджета. Распределение бюджетных ассигнований на реализацию </w:t>
      </w:r>
      <w:r w:rsidR="00C443FB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программ и непрограммных направлений деятельности на 202</w:t>
      </w:r>
      <w:r w:rsidR="006C72A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C443FB">
        <w:rPr>
          <w:sz w:val="28"/>
          <w:szCs w:val="28"/>
        </w:rPr>
        <w:t>и на плановый период 202</w:t>
      </w:r>
      <w:r w:rsidR="006C72A4">
        <w:rPr>
          <w:sz w:val="28"/>
          <w:szCs w:val="28"/>
        </w:rPr>
        <w:t>3</w:t>
      </w:r>
      <w:r w:rsidR="00C443FB">
        <w:rPr>
          <w:sz w:val="28"/>
          <w:szCs w:val="28"/>
        </w:rPr>
        <w:t xml:space="preserve"> и 202</w:t>
      </w:r>
      <w:r w:rsidR="006C72A4">
        <w:rPr>
          <w:sz w:val="28"/>
          <w:szCs w:val="28"/>
        </w:rPr>
        <w:t>4</w:t>
      </w:r>
      <w:r w:rsidR="00C443FB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отражено в приложении №</w:t>
      </w:r>
      <w:r w:rsidR="006C72A4">
        <w:rPr>
          <w:sz w:val="28"/>
          <w:szCs w:val="28"/>
        </w:rPr>
        <w:t>7</w:t>
      </w:r>
      <w:r>
        <w:rPr>
          <w:sz w:val="28"/>
          <w:szCs w:val="28"/>
        </w:rPr>
        <w:t xml:space="preserve"> к проекту бюджета. </w:t>
      </w:r>
      <w:r w:rsidR="007A1CC5" w:rsidRPr="00AA1E9E">
        <w:rPr>
          <w:sz w:val="28"/>
          <w:szCs w:val="28"/>
        </w:rPr>
        <w:t xml:space="preserve">Проведена оценка соответствия  </w:t>
      </w:r>
      <w:r w:rsidR="00C443FB">
        <w:rPr>
          <w:sz w:val="28"/>
          <w:szCs w:val="28"/>
        </w:rPr>
        <w:t xml:space="preserve">вышеуказанных </w:t>
      </w:r>
      <w:r w:rsidR="007A1CC5" w:rsidRPr="00AA1E9E">
        <w:rPr>
          <w:sz w:val="28"/>
          <w:szCs w:val="28"/>
        </w:rPr>
        <w:t xml:space="preserve">приложений </w:t>
      </w:r>
      <w:r w:rsidR="00C443FB">
        <w:rPr>
          <w:sz w:val="28"/>
          <w:szCs w:val="28"/>
        </w:rPr>
        <w:t>действующему законодательству</w:t>
      </w:r>
      <w:r w:rsidR="000F70EE">
        <w:rPr>
          <w:sz w:val="28"/>
          <w:szCs w:val="28"/>
        </w:rPr>
        <w:t xml:space="preserve">, Указаниям о порядке применения целевых статьей местного бюджета, </w:t>
      </w:r>
      <w:r w:rsidR="006C72A4">
        <w:rPr>
          <w:sz w:val="28"/>
          <w:szCs w:val="28"/>
        </w:rPr>
        <w:t>установлено</w:t>
      </w:r>
      <w:r w:rsidR="000F70EE">
        <w:rPr>
          <w:sz w:val="28"/>
          <w:szCs w:val="28"/>
        </w:rPr>
        <w:t xml:space="preserve"> следующее:</w:t>
      </w:r>
    </w:p>
    <w:p w:rsidR="000F70EE" w:rsidRDefault="000F70EE" w:rsidP="00EB79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ряд  наименований целевых статей, указанных в приложениях №6,7  проекта бюджета, не соответствует наименований целевых статей, утвержденных Указаниями о применении целевых статей местного бюджета (Распоряжение Управления финансово-экономической деятельности и имущественных отношений  администрации Вилегодского муниципального округа №2 от 26.01.2021 года), а именно: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3042,</w:t>
      </w:r>
      <w:r w:rsidR="00545F0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6830,</w:t>
      </w:r>
      <w:r w:rsidR="00545F0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8260,</w:t>
      </w:r>
      <w:r w:rsidR="00545F0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875Д,</w:t>
      </w:r>
      <w:r w:rsidR="00545F00">
        <w:rPr>
          <w:sz w:val="28"/>
          <w:szCs w:val="28"/>
        </w:rPr>
        <w:t xml:space="preserve"> </w:t>
      </w:r>
      <w:r>
        <w:rPr>
          <w:sz w:val="28"/>
          <w:szCs w:val="28"/>
        </w:rPr>
        <w:t>80440;</w:t>
      </w:r>
    </w:p>
    <w:p w:rsidR="000F70EE" w:rsidRDefault="008F39EF" w:rsidP="00EB79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</w:t>
      </w:r>
      <w:r w:rsidR="000F70EE">
        <w:rPr>
          <w:sz w:val="28"/>
          <w:szCs w:val="28"/>
        </w:rPr>
        <w:t xml:space="preserve">аименование </w:t>
      </w:r>
      <w:r>
        <w:rPr>
          <w:sz w:val="28"/>
          <w:szCs w:val="28"/>
        </w:rPr>
        <w:t>подпрограмм, указанных</w:t>
      </w:r>
      <w:r w:rsidR="000F70EE">
        <w:rPr>
          <w:sz w:val="28"/>
          <w:szCs w:val="28"/>
        </w:rPr>
        <w:t xml:space="preserve"> в приложениях №6,7  проекта бюджета, не соответствует</w:t>
      </w:r>
      <w:r>
        <w:rPr>
          <w:sz w:val="28"/>
          <w:szCs w:val="28"/>
        </w:rPr>
        <w:t xml:space="preserve"> паспортам муниципальных программ, </w:t>
      </w:r>
      <w:r w:rsidR="000F70EE">
        <w:rPr>
          <w:sz w:val="28"/>
          <w:szCs w:val="28"/>
        </w:rPr>
        <w:t xml:space="preserve"> наименовани</w:t>
      </w:r>
      <w:r>
        <w:rPr>
          <w:sz w:val="28"/>
          <w:szCs w:val="28"/>
        </w:rPr>
        <w:t>ям</w:t>
      </w:r>
      <w:r w:rsidR="000F70EE">
        <w:rPr>
          <w:sz w:val="28"/>
          <w:szCs w:val="28"/>
        </w:rPr>
        <w:t xml:space="preserve"> целевых статей, утвержденных Указаниями о применении целевых статей местного бюджета (Распоряжение Управления финансово-экономической деятельности и имущественных отношений  администрации Вилегодского муниципального округа №2 от 26.01.2021 года), а именно</w:t>
      </w:r>
      <w:r>
        <w:rPr>
          <w:sz w:val="28"/>
          <w:szCs w:val="28"/>
        </w:rPr>
        <w:t>: 07 0 00 0000, 11 1 00 00000, 12 1 00 00000, 12 3 00 00000;</w:t>
      </w:r>
    </w:p>
    <w:p w:rsidR="008F39EF" w:rsidRPr="008F39EF" w:rsidRDefault="008F39EF" w:rsidP="00EB7902">
      <w:pPr>
        <w:jc w:val="both"/>
      </w:pPr>
      <w:r>
        <w:rPr>
          <w:sz w:val="28"/>
          <w:szCs w:val="28"/>
        </w:rPr>
        <w:t xml:space="preserve">- целевая статья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8270 «Создание условий для обеспечения поселений и жителей городских округов услугами торговли» не актуальна для расходов бюджета Вилегодского муниципального округа.</w:t>
      </w:r>
    </w:p>
    <w:p w:rsidR="004A16B1" w:rsidRDefault="00DC30CB" w:rsidP="006C72A4">
      <w:pPr>
        <w:jc w:val="both"/>
        <w:rPr>
          <w:sz w:val="28"/>
          <w:szCs w:val="28"/>
        </w:rPr>
      </w:pPr>
      <w:r w:rsidRPr="00DC30CB">
        <w:rPr>
          <w:sz w:val="28"/>
          <w:szCs w:val="28"/>
        </w:rPr>
        <w:t xml:space="preserve">       </w:t>
      </w:r>
    </w:p>
    <w:p w:rsidR="006D1E10" w:rsidRPr="00BE3870" w:rsidRDefault="006D1E10" w:rsidP="006D1E10">
      <w:pPr>
        <w:jc w:val="both"/>
        <w:outlineLvl w:val="0"/>
        <w:rPr>
          <w:sz w:val="28"/>
          <w:szCs w:val="28"/>
        </w:rPr>
      </w:pPr>
      <w:r w:rsidRPr="002B3E05">
        <w:rPr>
          <w:i/>
          <w:sz w:val="28"/>
          <w:szCs w:val="28"/>
        </w:rPr>
        <w:t xml:space="preserve">      </w:t>
      </w:r>
      <w:r w:rsidRPr="00BE3870">
        <w:rPr>
          <w:sz w:val="28"/>
          <w:szCs w:val="28"/>
        </w:rPr>
        <w:t>Порядок предоставления в 2022 году и в плановом периоде 2023 и 2024 годов субсидий юридическим лицам (за исключением субсидий государственным (муниципальным) учреждениям), индивидуальным предпринимателям, физическим лицам отражен в приложении №8 к проекту решения.  Контрольно-счетная комиссия рекомендует:</w:t>
      </w:r>
    </w:p>
    <w:p w:rsidR="0037338D" w:rsidRPr="00BE3870" w:rsidRDefault="00BE3870" w:rsidP="00BE3870">
      <w:pPr>
        <w:pStyle w:val="1"/>
        <w:shd w:val="clear" w:color="auto" w:fill="FFFFFF"/>
        <w:spacing w:before="161" w:after="16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6D1E10" w:rsidRPr="00BE3870">
        <w:rPr>
          <w:sz w:val="28"/>
          <w:szCs w:val="28"/>
        </w:rPr>
        <w:t>В Порядке возмещения расходов субъектам малого предпринимательства в рамках подпрограммы № 1 «Развитие малого предпринимательства» муниципальной программы Вилегодского муниципального округа Архангельской области «Экономическое развитие Вилегодского муниципального округа»: в абзаце</w:t>
      </w:r>
      <w:r w:rsidR="0037338D" w:rsidRPr="00BE3870">
        <w:rPr>
          <w:sz w:val="28"/>
          <w:szCs w:val="28"/>
        </w:rPr>
        <w:t xml:space="preserve"> «Управление и органы муниципального финансового контроля Вилегодского муниципального округа проводятся обязательные проверки соблюдения субъектами малого или среднего предпринимательства условий, целей и порядка предоставления субсидий в порядке, установленном бюджетным законодательством Российской Федерации» </w:t>
      </w:r>
      <w:r w:rsidRPr="00BE3870">
        <w:rPr>
          <w:sz w:val="28"/>
          <w:szCs w:val="28"/>
        </w:rPr>
        <w:t xml:space="preserve"> конкретизировать </w:t>
      </w:r>
      <w:r>
        <w:rPr>
          <w:sz w:val="28"/>
          <w:szCs w:val="28"/>
        </w:rPr>
        <w:t xml:space="preserve">вид контроля </w:t>
      </w:r>
      <w:r w:rsidRPr="00BE3870">
        <w:rPr>
          <w:sz w:val="28"/>
          <w:szCs w:val="28"/>
        </w:rPr>
        <w:t xml:space="preserve">«….. органы  внутреннего муниципального финансового контроля Вилегодского муниципального округа…..», </w:t>
      </w:r>
      <w:r w:rsidR="0037338D" w:rsidRPr="00BE3870">
        <w:rPr>
          <w:sz w:val="28"/>
          <w:szCs w:val="28"/>
        </w:rPr>
        <w:t xml:space="preserve">так как данный пункт </w:t>
      </w:r>
      <w:r w:rsidR="004F4BB7" w:rsidRPr="00BE3870">
        <w:rPr>
          <w:sz w:val="28"/>
          <w:szCs w:val="28"/>
        </w:rPr>
        <w:t>обязывает</w:t>
      </w:r>
      <w:r w:rsidR="0037338D" w:rsidRPr="00BE3870">
        <w:rPr>
          <w:sz w:val="28"/>
          <w:szCs w:val="28"/>
        </w:rPr>
        <w:t xml:space="preserve"> контрольно-счетную комиссию</w:t>
      </w:r>
      <w:r w:rsidRPr="00BE3870">
        <w:rPr>
          <w:sz w:val="28"/>
          <w:szCs w:val="28"/>
        </w:rPr>
        <w:t xml:space="preserve"> Вилегодского муниципального округа</w:t>
      </w:r>
      <w:r w:rsidR="0037338D" w:rsidRPr="00BE3870">
        <w:rPr>
          <w:sz w:val="28"/>
          <w:szCs w:val="28"/>
        </w:rPr>
        <w:t xml:space="preserve"> включить в план работы поверку  соблюдения субъектами малого или среднего предпринимательства условий, целей и порядка предоставления субсидий. Согласно</w:t>
      </w:r>
      <w:r w:rsidR="0037338D" w:rsidRPr="00BE3870">
        <w:rPr>
          <w:b/>
          <w:bCs/>
          <w:color w:val="22272F"/>
          <w:kern w:val="36"/>
          <w:sz w:val="33"/>
          <w:szCs w:val="33"/>
        </w:rPr>
        <w:t xml:space="preserve"> </w:t>
      </w:r>
      <w:r w:rsidR="0037338D" w:rsidRPr="00BE3870">
        <w:rPr>
          <w:bCs/>
          <w:kern w:val="36"/>
          <w:sz w:val="28"/>
          <w:szCs w:val="28"/>
        </w:rPr>
        <w:t>Федерального закона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  к</w:t>
      </w:r>
      <w:r w:rsidR="0037338D" w:rsidRPr="00BE3870">
        <w:rPr>
          <w:sz w:val="28"/>
          <w:szCs w:val="28"/>
          <w:shd w:val="clear" w:color="auto" w:fill="FFFFFF"/>
        </w:rPr>
        <w:t>онтрольно-счетные органы обладают организационной и функциональной независимостью и осуществляют свою деятельность самостоятельно.</w:t>
      </w:r>
    </w:p>
    <w:p w:rsidR="004F4BB7" w:rsidRDefault="004F4BB7" w:rsidP="004F4BB7">
      <w:pPr>
        <w:jc w:val="both"/>
        <w:rPr>
          <w:sz w:val="28"/>
          <w:szCs w:val="28"/>
        </w:rPr>
      </w:pPr>
      <w:r w:rsidRPr="00BE3870">
        <w:rPr>
          <w:sz w:val="28"/>
          <w:szCs w:val="28"/>
        </w:rPr>
        <w:t>2. Порядок возмещения расходов получателям субсидий, оказывающих услуги торговли в труднодоступных населенных пунктах в рамках подпрограммы № 2 «Развитие торговли» муниципальной программы Вилегодского муниципального округа Архангельской области «Экономическое развитие Вилегодского муниципального округа»: «Вилегодского района» заменить на «Вилего</w:t>
      </w:r>
      <w:r w:rsidR="00BE3870">
        <w:rPr>
          <w:sz w:val="28"/>
          <w:szCs w:val="28"/>
        </w:rPr>
        <w:t>дского муниципального округа».</w:t>
      </w:r>
    </w:p>
    <w:p w:rsidR="006C72A4" w:rsidRPr="00626AD0" w:rsidRDefault="00BE3870" w:rsidP="006F5FA1">
      <w:pPr>
        <w:tabs>
          <w:tab w:val="left" w:pos="3870"/>
          <w:tab w:val="center" w:pos="4677"/>
        </w:tabs>
        <w:jc w:val="both"/>
        <w:rPr>
          <w:sz w:val="28"/>
          <w:szCs w:val="28"/>
        </w:rPr>
      </w:pPr>
      <w:r w:rsidRPr="00BE3870">
        <w:rPr>
          <w:sz w:val="28"/>
          <w:szCs w:val="28"/>
        </w:rPr>
        <w:t xml:space="preserve">3. </w:t>
      </w:r>
      <w:r w:rsidR="006F5FA1">
        <w:rPr>
          <w:sz w:val="28"/>
          <w:szCs w:val="28"/>
        </w:rPr>
        <w:t>В</w:t>
      </w:r>
      <w:r w:rsidRPr="00BE38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Pr="00BE3870">
        <w:rPr>
          <w:sz w:val="28"/>
          <w:szCs w:val="28"/>
        </w:rPr>
        <w:t>Поряд</w:t>
      </w:r>
      <w:r w:rsidR="006F5FA1">
        <w:rPr>
          <w:sz w:val="28"/>
          <w:szCs w:val="28"/>
        </w:rPr>
        <w:t>ке</w:t>
      </w:r>
      <w:r>
        <w:rPr>
          <w:sz w:val="28"/>
          <w:szCs w:val="28"/>
        </w:rPr>
        <w:t xml:space="preserve"> </w:t>
      </w:r>
      <w:r w:rsidRPr="00BE3870">
        <w:rPr>
          <w:sz w:val="28"/>
          <w:szCs w:val="28"/>
        </w:rPr>
        <w:t xml:space="preserve">возмещения расходов получателям субсидий, оказывающих услуги торговли в труднодоступных населенных пунктах в рамках </w:t>
      </w:r>
      <w:r w:rsidRPr="00BE3870">
        <w:rPr>
          <w:sz w:val="28"/>
          <w:szCs w:val="28"/>
        </w:rPr>
        <w:lastRenderedPageBreak/>
        <w:t>подпрограммы № 2 «Развитие торговли» муниципальной программы Вилегодского муниципального округа Архангельской области «Экономическое развитие Вилегодского муниципального округа»</w:t>
      </w:r>
      <w:r>
        <w:rPr>
          <w:sz w:val="28"/>
          <w:szCs w:val="28"/>
        </w:rPr>
        <w:t xml:space="preserve"> и  «</w:t>
      </w:r>
      <w:r w:rsidRPr="00BE3870">
        <w:rPr>
          <w:sz w:val="28"/>
          <w:szCs w:val="28"/>
        </w:rPr>
        <w:t>Поряд</w:t>
      </w:r>
      <w:r w:rsidR="006F5FA1">
        <w:rPr>
          <w:sz w:val="28"/>
          <w:szCs w:val="28"/>
        </w:rPr>
        <w:t>ке</w:t>
      </w:r>
      <w:r>
        <w:rPr>
          <w:sz w:val="28"/>
          <w:szCs w:val="28"/>
        </w:rPr>
        <w:t xml:space="preserve"> </w:t>
      </w:r>
      <w:r w:rsidRPr="00BE3870">
        <w:rPr>
          <w:sz w:val="28"/>
          <w:szCs w:val="28"/>
        </w:rPr>
        <w:t>предоставления субсидий сельскохозяйственным товаропроизводителям в рамках подпрограммы № 3 «Развитие агропромышленного комплекса» муниципальной программы Вилегодского муниципального округа Архангельской области «Экономическое развитие Вилегодского муниципального округа»</w:t>
      </w:r>
      <w:r>
        <w:rPr>
          <w:sz w:val="28"/>
          <w:szCs w:val="28"/>
        </w:rPr>
        <w:t xml:space="preserve">» </w:t>
      </w:r>
      <w:r w:rsidR="006F5FA1">
        <w:rPr>
          <w:sz w:val="28"/>
          <w:szCs w:val="28"/>
        </w:rPr>
        <w:t>установлены штрафные са</w:t>
      </w:r>
      <w:r w:rsidR="008F39EF">
        <w:rPr>
          <w:sz w:val="28"/>
          <w:szCs w:val="28"/>
        </w:rPr>
        <w:t>н</w:t>
      </w:r>
      <w:r w:rsidR="006F5FA1">
        <w:rPr>
          <w:sz w:val="28"/>
          <w:szCs w:val="28"/>
        </w:rPr>
        <w:t>кции</w:t>
      </w:r>
      <w:r>
        <w:rPr>
          <w:sz w:val="28"/>
          <w:szCs w:val="28"/>
        </w:rPr>
        <w:t xml:space="preserve"> «</w:t>
      </w:r>
      <w:r w:rsidRPr="008A446F">
        <w:rPr>
          <w:sz w:val="28"/>
          <w:szCs w:val="28"/>
        </w:rPr>
        <w:t>В случае нарушения срока представления Отчета, установленного настоящим пунктом, получатель субсидии уплачивает штраф в размере 30 процент</w:t>
      </w:r>
      <w:r>
        <w:rPr>
          <w:sz w:val="28"/>
          <w:szCs w:val="28"/>
        </w:rPr>
        <w:t>ов от суммы полученной субсидии».</w:t>
      </w:r>
      <w:r w:rsidR="00AA34C7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6F5FA1">
        <w:rPr>
          <w:sz w:val="28"/>
          <w:szCs w:val="28"/>
        </w:rPr>
        <w:t>Штраф установлен</w:t>
      </w:r>
      <w:r>
        <w:rPr>
          <w:sz w:val="28"/>
          <w:szCs w:val="28"/>
        </w:rPr>
        <w:t xml:space="preserve"> для </w:t>
      </w:r>
      <w:r w:rsidR="00052F4E">
        <w:rPr>
          <w:sz w:val="28"/>
          <w:szCs w:val="28"/>
        </w:rPr>
        <w:t>трех</w:t>
      </w:r>
      <w:r>
        <w:rPr>
          <w:sz w:val="28"/>
          <w:szCs w:val="28"/>
        </w:rPr>
        <w:t xml:space="preserve"> из четырех категорий получателей субсидий</w:t>
      </w:r>
      <w:r w:rsidR="006F5FA1">
        <w:rPr>
          <w:sz w:val="28"/>
          <w:szCs w:val="28"/>
        </w:rPr>
        <w:t xml:space="preserve">. Контрольно-счетная комиссия рекомендует  </w:t>
      </w:r>
      <w:r>
        <w:rPr>
          <w:sz w:val="28"/>
          <w:szCs w:val="28"/>
        </w:rPr>
        <w:t xml:space="preserve"> </w:t>
      </w:r>
      <w:r w:rsidR="006F5FA1">
        <w:rPr>
          <w:sz w:val="28"/>
          <w:szCs w:val="28"/>
        </w:rPr>
        <w:t>установить единый подход к применению штрафных санкций за нарушение</w:t>
      </w:r>
      <w:r w:rsidR="00052F4E">
        <w:rPr>
          <w:sz w:val="28"/>
          <w:szCs w:val="28"/>
        </w:rPr>
        <w:t xml:space="preserve"> сроков  предоставления отчетов и аргументировать </w:t>
      </w:r>
      <w:r w:rsidR="00DC30CB" w:rsidRPr="00DC30CB">
        <w:rPr>
          <w:sz w:val="28"/>
          <w:szCs w:val="28"/>
        </w:rPr>
        <w:t xml:space="preserve"> </w:t>
      </w:r>
      <w:r w:rsidR="00052F4E">
        <w:rPr>
          <w:sz w:val="28"/>
          <w:szCs w:val="28"/>
        </w:rPr>
        <w:t>размер предлагаемого штрафа.</w:t>
      </w:r>
    </w:p>
    <w:p w:rsidR="00775869" w:rsidRDefault="00775869" w:rsidP="00FD01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633" w:rsidRDefault="00025633" w:rsidP="000256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21D67">
        <w:rPr>
          <w:sz w:val="28"/>
          <w:szCs w:val="28"/>
        </w:rPr>
        <w:t>В ходе анализа обоснованности планируемых расходов необходимо выделить следующее:</w:t>
      </w:r>
    </w:p>
    <w:p w:rsidR="00C00CA7" w:rsidRDefault="006F5FA1" w:rsidP="00D74C9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D74C9F">
        <w:rPr>
          <w:sz w:val="28"/>
          <w:szCs w:val="28"/>
        </w:rPr>
        <w:t xml:space="preserve">При формировании фонда оплаты труда муниципальных служащих  в муниципальных учреждениях необходимо руководствоваться ст.11 </w:t>
      </w:r>
      <w:r w:rsidR="00810385" w:rsidRPr="00D74C9F">
        <w:rPr>
          <w:sz w:val="28"/>
          <w:szCs w:val="28"/>
        </w:rPr>
        <w:t>Положения о денежном содержании  муниципальных служащих, замещающих должности муниципальной  службы в Администрации Вилегодского муниципа</w:t>
      </w:r>
      <w:r w:rsidR="00943937" w:rsidRPr="00D74C9F">
        <w:rPr>
          <w:sz w:val="28"/>
          <w:szCs w:val="28"/>
        </w:rPr>
        <w:t>льного округа, аппарате Собрания депутатов и контрольном органе Вилегодского муниципального округа, утвержденного решением Собрания депутатов Вилегодского муниципального округа №30 от 24 декабря 2020 года.</w:t>
      </w:r>
      <w:r w:rsidR="00545F00">
        <w:rPr>
          <w:sz w:val="28"/>
          <w:szCs w:val="28"/>
        </w:rPr>
        <w:t xml:space="preserve"> </w:t>
      </w:r>
    </w:p>
    <w:p w:rsidR="00D74C9F" w:rsidRPr="008F1753" w:rsidRDefault="00D74C9F" w:rsidP="00D74C9F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бюджета на 2022-2024г. не предусмотрены субсидии на компенсацию части затрат по обеспечению питьевой водой населения, проживающего в муниципальном жилищном фонде (лимиты бюджетных </w:t>
      </w:r>
      <w:r w:rsidR="00545F00">
        <w:rPr>
          <w:sz w:val="28"/>
          <w:szCs w:val="28"/>
        </w:rPr>
        <w:t>ассигнований</w:t>
      </w:r>
      <w:r>
        <w:rPr>
          <w:sz w:val="28"/>
          <w:szCs w:val="28"/>
        </w:rPr>
        <w:t xml:space="preserve"> на 2021г. – 200,0 тыс.руб.). </w:t>
      </w:r>
      <w:r w:rsidRPr="00D74C9F">
        <w:rPr>
          <w:sz w:val="28"/>
          <w:szCs w:val="28"/>
        </w:rPr>
        <w:t xml:space="preserve">Согласно ст.16 </w:t>
      </w:r>
      <w:hyperlink r:id="rId10" w:history="1">
        <w:r w:rsidRPr="00D74C9F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 закона от 06.10.2003 N 131-ФЗ  "Об общих принципах организации местного самоуправления в Российской Федерации" </w:t>
        </w:r>
      </w:hyperlink>
      <w:r w:rsidRPr="00D74C9F">
        <w:rPr>
          <w:sz w:val="28"/>
          <w:szCs w:val="28"/>
        </w:rPr>
        <w:t xml:space="preserve">к вопросам местного значения муниципального округа относится </w:t>
      </w:r>
      <w:r w:rsidRPr="00D74C9F">
        <w:rPr>
          <w:color w:val="000000"/>
          <w:sz w:val="28"/>
          <w:szCs w:val="28"/>
          <w:shd w:val="clear" w:color="auto" w:fill="FFFFFF"/>
        </w:rPr>
        <w:t>организация в границах муниципального,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8F1753">
        <w:rPr>
          <w:color w:val="000000"/>
          <w:sz w:val="28"/>
          <w:szCs w:val="28"/>
          <w:shd w:val="clear" w:color="auto" w:fill="FFFFFF"/>
        </w:rPr>
        <w:t>.</w:t>
      </w:r>
    </w:p>
    <w:p w:rsidR="001937E4" w:rsidRDefault="008F1753" w:rsidP="001937E4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1937E4">
        <w:rPr>
          <w:sz w:val="28"/>
          <w:szCs w:val="28"/>
        </w:rPr>
        <w:t xml:space="preserve">Согласно ст.16 </w:t>
      </w:r>
      <w:hyperlink r:id="rId11" w:history="1">
        <w:r w:rsidRPr="001937E4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 закона от 06.10.2003 N 131-ФЗ  "Об общих принципах организации местного самоуправления в Российской Федерации" </w:t>
        </w:r>
      </w:hyperlink>
      <w:r w:rsidRPr="001937E4">
        <w:rPr>
          <w:sz w:val="28"/>
          <w:szCs w:val="28"/>
        </w:rPr>
        <w:t xml:space="preserve">к вопросам местного значения муниципального округа относится </w:t>
      </w:r>
      <w:r w:rsidRPr="001937E4">
        <w:rPr>
          <w:color w:val="000000"/>
          <w:sz w:val="28"/>
          <w:szCs w:val="28"/>
          <w:shd w:val="clear" w:color="auto" w:fill="FFFFFF"/>
        </w:rPr>
        <w:t xml:space="preserve">создание условий для обеспечения жителей муниципального, городского округа услугами связи, общественного питания, торговли и бытового обслуживания. В проекте бюджета не предусмотрено </w:t>
      </w:r>
      <w:r w:rsidRPr="001937E4">
        <w:rPr>
          <w:sz w:val="28"/>
          <w:szCs w:val="28"/>
        </w:rPr>
        <w:t>порядка возмещения расходов получателям субсидий, оказывающих услуги</w:t>
      </w:r>
      <w:r w:rsidR="0050207C" w:rsidRPr="001937E4">
        <w:rPr>
          <w:sz w:val="28"/>
          <w:szCs w:val="28"/>
        </w:rPr>
        <w:t xml:space="preserve">  </w:t>
      </w:r>
      <w:r w:rsidRPr="001937E4">
        <w:rPr>
          <w:sz w:val="28"/>
          <w:szCs w:val="28"/>
        </w:rPr>
        <w:t xml:space="preserve">общественной бани. В проекте бюджета данный вид расходов не отражен в отдельную целевую статью, в паспортах муниципальных программ </w:t>
      </w:r>
      <w:r w:rsidRPr="001937E4">
        <w:rPr>
          <w:sz w:val="28"/>
          <w:szCs w:val="28"/>
        </w:rPr>
        <w:lastRenderedPageBreak/>
        <w:t>вышеуказанные расходы не отражены в перечнях мероприятий муниципальных программ.</w:t>
      </w:r>
      <w:r w:rsidR="001937E4" w:rsidRPr="001937E4">
        <w:rPr>
          <w:sz w:val="28"/>
          <w:szCs w:val="28"/>
        </w:rPr>
        <w:t xml:space="preserve"> В бюджете Вилегодского муниципального округа на 2021 год расходы  по содержанию и обслуживанию коммунальной бани предусмотрены по Муниципальной программе Вилегодского муниципального округа Архангельской области   «Развитие имущественно-земельных отношений в Вилегодском муниципальном округе».  Вышеуказанные расходы утверждены 24.08.2021г. В перечне мероприятий Муниципальной программы Вилегодского муниципального округа Архангельской области   «Развитие имущественно-земельных отношений в Вилегодском муниципальном округе» по состоянию на 29.11.2021г. вышеуказанные расходы отсутствуют. Согласно ст. 12 Положения о бюджетном процессе в Вилегодском муниципальном округе Архангельской области (Решение Собрания депутатов №24 от 24.12.2020г.)  муниципальные программы подлежат приведению в соответствие с решением о местном бюджете не позднее трех месяцев со дня вступления его в силу.</w:t>
      </w:r>
    </w:p>
    <w:p w:rsidR="00B321B4" w:rsidRDefault="00C00CA7" w:rsidP="00C00CA7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 анализ р</w:t>
      </w:r>
      <w:r w:rsidRPr="00C00CA7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C00CA7">
        <w:rPr>
          <w:sz w:val="28"/>
          <w:szCs w:val="28"/>
        </w:rPr>
        <w:t xml:space="preserve"> на выплаты персоналу государственных (муниципальных) органов </w:t>
      </w:r>
      <w:r w:rsidR="00E52B81">
        <w:rPr>
          <w:sz w:val="28"/>
          <w:szCs w:val="28"/>
        </w:rPr>
        <w:t xml:space="preserve">на </w:t>
      </w:r>
      <w:r w:rsidRPr="00C00CA7">
        <w:rPr>
          <w:sz w:val="28"/>
          <w:szCs w:val="28"/>
        </w:rPr>
        <w:t>2022 год</w:t>
      </w:r>
      <w:r>
        <w:rPr>
          <w:sz w:val="28"/>
          <w:szCs w:val="28"/>
        </w:rPr>
        <w:t xml:space="preserve"> (целевая статья 80010, вид расходов 120) – Приложение №1. Контрольно</w:t>
      </w:r>
      <w:r w:rsidR="00244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счетной комиссией установлено, что в проекте бюджета  не предусмотрены расходы на 2022 год на командировочные расходы по </w:t>
      </w:r>
      <w:r w:rsidRPr="00C00CA7">
        <w:rPr>
          <w:sz w:val="28"/>
          <w:szCs w:val="28"/>
        </w:rPr>
        <w:t>Собрани</w:t>
      </w:r>
      <w:r>
        <w:rPr>
          <w:sz w:val="28"/>
          <w:szCs w:val="28"/>
        </w:rPr>
        <w:t>ю</w:t>
      </w:r>
      <w:r w:rsidRPr="00C00CA7">
        <w:rPr>
          <w:sz w:val="28"/>
          <w:szCs w:val="28"/>
        </w:rPr>
        <w:t xml:space="preserve"> депутатов Вилегодског</w:t>
      </w:r>
      <w:r>
        <w:rPr>
          <w:sz w:val="28"/>
          <w:szCs w:val="28"/>
        </w:rPr>
        <w:t xml:space="preserve">о муниципального округа. </w:t>
      </w:r>
      <w:proofErr w:type="gramStart"/>
      <w:r>
        <w:rPr>
          <w:sz w:val="28"/>
          <w:szCs w:val="28"/>
        </w:rPr>
        <w:t>Необходимо аргументировать планируемые расходы по иным выплатам по Управлению</w:t>
      </w:r>
      <w:r w:rsidRPr="00C00CA7">
        <w:rPr>
          <w:sz w:val="28"/>
          <w:szCs w:val="28"/>
        </w:rPr>
        <w:t xml:space="preserve"> финансово-экономической деятельности и имущественных отношений администрации Вилегодского муниципального округа</w:t>
      </w:r>
      <w:r>
        <w:rPr>
          <w:sz w:val="28"/>
          <w:szCs w:val="28"/>
        </w:rPr>
        <w:t xml:space="preserve"> в сумме 200 000,00 руб.</w:t>
      </w:r>
      <w:r w:rsidRPr="00C00CA7">
        <w:t xml:space="preserve"> </w:t>
      </w:r>
      <w:r w:rsidRPr="00C00CA7">
        <w:rPr>
          <w:sz w:val="28"/>
          <w:szCs w:val="28"/>
        </w:rPr>
        <w:t>Контрольно-счетной комиссией установлено, что</w:t>
      </w:r>
      <w:r>
        <w:t xml:space="preserve"> </w:t>
      </w:r>
      <w:r w:rsidR="00E52B81">
        <w:rPr>
          <w:sz w:val="28"/>
          <w:szCs w:val="28"/>
        </w:rPr>
        <w:t>процент</w:t>
      </w:r>
      <w:r w:rsidRPr="00C00CA7">
        <w:rPr>
          <w:sz w:val="28"/>
          <w:szCs w:val="28"/>
        </w:rPr>
        <w:t xml:space="preserve"> предусмотренных премиальных выплат  от максимально возможных</w:t>
      </w:r>
      <w:r>
        <w:rPr>
          <w:sz w:val="28"/>
          <w:szCs w:val="28"/>
        </w:rPr>
        <w:t xml:space="preserve"> по учреждениям планируется от 48,9%(наименьший – контрольно-счетная комиссия Вилегодског</w:t>
      </w:r>
      <w:r w:rsidR="00D92176">
        <w:rPr>
          <w:sz w:val="28"/>
          <w:szCs w:val="28"/>
        </w:rPr>
        <w:t>о муниципального округа) до 93,65</w:t>
      </w:r>
      <w:r w:rsidR="00E52B81">
        <w:rPr>
          <w:sz w:val="28"/>
          <w:szCs w:val="28"/>
        </w:rPr>
        <w:t>%</w:t>
      </w:r>
      <w:r>
        <w:rPr>
          <w:sz w:val="28"/>
          <w:szCs w:val="28"/>
        </w:rPr>
        <w:t xml:space="preserve"> (наи</w:t>
      </w:r>
      <w:r w:rsidR="00244655">
        <w:rPr>
          <w:sz w:val="28"/>
          <w:szCs w:val="28"/>
        </w:rPr>
        <w:t>больший</w:t>
      </w:r>
      <w:r w:rsidR="008471D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C00CA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</w:t>
      </w:r>
      <w:r w:rsidRPr="00C00CA7">
        <w:rPr>
          <w:sz w:val="28"/>
          <w:szCs w:val="28"/>
        </w:rPr>
        <w:t xml:space="preserve"> финансово-экономической деятельности и имущественных отношений администрации Вилегодского муниципального округа</w:t>
      </w:r>
      <w:r>
        <w:rPr>
          <w:sz w:val="28"/>
          <w:szCs w:val="28"/>
        </w:rPr>
        <w:t>).</w:t>
      </w:r>
      <w:proofErr w:type="gramEnd"/>
      <w:r>
        <w:rPr>
          <w:sz w:val="28"/>
          <w:szCs w:val="28"/>
        </w:rPr>
        <w:t xml:space="preserve"> Контрольно-счетная комиссия настоятельно рекомендует применять единый подход при планировании р</w:t>
      </w:r>
      <w:r w:rsidRPr="00C00CA7">
        <w:rPr>
          <w:sz w:val="28"/>
          <w:szCs w:val="28"/>
        </w:rPr>
        <w:t>асход</w:t>
      </w:r>
      <w:r>
        <w:rPr>
          <w:sz w:val="28"/>
          <w:szCs w:val="28"/>
        </w:rPr>
        <w:t>ов</w:t>
      </w:r>
      <w:r w:rsidRPr="00C00CA7">
        <w:rPr>
          <w:sz w:val="28"/>
          <w:szCs w:val="28"/>
        </w:rPr>
        <w:t xml:space="preserve"> на выплаты персоналу государственных (муниципальных) органов</w:t>
      </w:r>
      <w:r>
        <w:rPr>
          <w:sz w:val="28"/>
          <w:szCs w:val="28"/>
        </w:rPr>
        <w:t xml:space="preserve"> на 2022 год. Необходимо </w:t>
      </w:r>
      <w:r w:rsidR="00244655">
        <w:rPr>
          <w:sz w:val="28"/>
          <w:szCs w:val="28"/>
        </w:rPr>
        <w:t xml:space="preserve">пересмотреть вышеуказанные расходы с учетом установления единого </w:t>
      </w:r>
      <w:r w:rsidR="00E52B81">
        <w:rPr>
          <w:sz w:val="28"/>
          <w:szCs w:val="28"/>
        </w:rPr>
        <w:t>процента</w:t>
      </w:r>
      <w:r w:rsidR="00244655" w:rsidRPr="00C00CA7">
        <w:rPr>
          <w:sz w:val="28"/>
          <w:szCs w:val="28"/>
        </w:rPr>
        <w:t xml:space="preserve"> премиальных выплат  </w:t>
      </w:r>
      <w:proofErr w:type="gramStart"/>
      <w:r w:rsidR="00244655" w:rsidRPr="00C00CA7">
        <w:rPr>
          <w:sz w:val="28"/>
          <w:szCs w:val="28"/>
        </w:rPr>
        <w:t>от</w:t>
      </w:r>
      <w:proofErr w:type="gramEnd"/>
      <w:r w:rsidR="00244655" w:rsidRPr="00C00CA7">
        <w:rPr>
          <w:sz w:val="28"/>
          <w:szCs w:val="28"/>
        </w:rPr>
        <w:t xml:space="preserve"> максимально возможных</w:t>
      </w:r>
      <w:r w:rsidR="00244655">
        <w:rPr>
          <w:sz w:val="28"/>
          <w:szCs w:val="28"/>
        </w:rPr>
        <w:t xml:space="preserve"> по учреждениям. </w:t>
      </w:r>
    </w:p>
    <w:p w:rsidR="00FB1B87" w:rsidRPr="00FA405F" w:rsidRDefault="008471D2" w:rsidP="001937E4">
      <w:pPr>
        <w:pStyle w:val="af0"/>
        <w:numPr>
          <w:ilvl w:val="0"/>
          <w:numId w:val="29"/>
        </w:numPr>
        <w:jc w:val="both"/>
        <w:rPr>
          <w:sz w:val="28"/>
          <w:szCs w:val="28"/>
        </w:rPr>
      </w:pPr>
      <w:r w:rsidRPr="00FA405F">
        <w:rPr>
          <w:sz w:val="28"/>
          <w:szCs w:val="28"/>
        </w:rPr>
        <w:t>Проведен анализ расходов на закупку товаров, работ и услуг для обеспечения государственных (муниципальных) нужд (целевая статья 80010, вид расходов 240)</w:t>
      </w:r>
      <w:r w:rsidR="00F24004" w:rsidRPr="00FA405F">
        <w:rPr>
          <w:sz w:val="28"/>
          <w:szCs w:val="28"/>
        </w:rPr>
        <w:t>- Приложение№ 2</w:t>
      </w:r>
      <w:r w:rsidRPr="00FA405F">
        <w:rPr>
          <w:sz w:val="28"/>
          <w:szCs w:val="28"/>
        </w:rPr>
        <w:t>. Контрольно-счетная комиссия рекомендует обосновать увеличение вышеуказанных расходов по Собранию депутатов Вилегодского муниципального округа и Управлению финансово-экономической деятельности и имущественных отношений администрации Вилегодского муниципального округа.</w:t>
      </w:r>
    </w:p>
    <w:p w:rsidR="008F1753" w:rsidRPr="008F1753" w:rsidRDefault="008F1753" w:rsidP="008F1753">
      <w:pPr>
        <w:pStyle w:val="af0"/>
        <w:ind w:left="660"/>
        <w:jc w:val="both"/>
        <w:rPr>
          <w:sz w:val="28"/>
          <w:szCs w:val="28"/>
        </w:rPr>
      </w:pPr>
    </w:p>
    <w:p w:rsidR="00D21D67" w:rsidRPr="00973705" w:rsidRDefault="00431436" w:rsidP="0043143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</w:t>
      </w:r>
      <w:r w:rsidR="00D21D67" w:rsidRPr="00973705">
        <w:rPr>
          <w:b/>
          <w:i/>
          <w:sz w:val="28"/>
          <w:szCs w:val="28"/>
        </w:rPr>
        <w:t>.Вывод</w:t>
      </w:r>
    </w:p>
    <w:p w:rsidR="00D21D67" w:rsidRPr="00973705" w:rsidRDefault="00D21D67" w:rsidP="00D21D6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7839EE" w:rsidRDefault="00D21D67" w:rsidP="00D21D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3705">
        <w:rPr>
          <w:b/>
          <w:i/>
          <w:sz w:val="28"/>
          <w:szCs w:val="28"/>
        </w:rPr>
        <w:t xml:space="preserve">       </w:t>
      </w:r>
      <w:r w:rsidRPr="00973705">
        <w:rPr>
          <w:rFonts w:ascii="Arial" w:hAnsi="Arial" w:cs="Arial"/>
          <w:i/>
          <w:color w:val="000000"/>
          <w:sz w:val="28"/>
          <w:szCs w:val="28"/>
        </w:rPr>
        <w:t xml:space="preserve"> </w:t>
      </w:r>
      <w:r w:rsidRPr="00152D5E">
        <w:rPr>
          <w:color w:val="000000"/>
          <w:sz w:val="28"/>
          <w:szCs w:val="28"/>
        </w:rPr>
        <w:t xml:space="preserve">Проект бюджета </w:t>
      </w:r>
      <w:r w:rsidR="007839EE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52D5E">
        <w:rPr>
          <w:color w:val="000000"/>
          <w:sz w:val="28"/>
          <w:szCs w:val="28"/>
        </w:rPr>
        <w:t xml:space="preserve"> на 20</w:t>
      </w:r>
      <w:r w:rsidR="00152D5E" w:rsidRPr="00152D5E">
        <w:rPr>
          <w:color w:val="000000"/>
          <w:sz w:val="28"/>
          <w:szCs w:val="28"/>
        </w:rPr>
        <w:t>2</w:t>
      </w:r>
      <w:r w:rsidR="006C72A4">
        <w:rPr>
          <w:color w:val="000000"/>
          <w:sz w:val="28"/>
          <w:szCs w:val="28"/>
        </w:rPr>
        <w:t>2</w:t>
      </w:r>
      <w:r w:rsidRPr="00152D5E">
        <w:rPr>
          <w:color w:val="000000"/>
          <w:sz w:val="28"/>
          <w:szCs w:val="28"/>
        </w:rPr>
        <w:t xml:space="preserve">г является дефицитным. Дефицит бюджета составит </w:t>
      </w:r>
      <w:r w:rsidR="006C72A4">
        <w:rPr>
          <w:color w:val="000000"/>
          <w:sz w:val="28"/>
          <w:szCs w:val="28"/>
        </w:rPr>
        <w:t>9</w:t>
      </w:r>
      <w:r w:rsidR="00943937">
        <w:rPr>
          <w:color w:val="000000"/>
          <w:sz w:val="28"/>
          <w:szCs w:val="28"/>
        </w:rPr>
        <w:t xml:space="preserve"> </w:t>
      </w:r>
      <w:r w:rsidR="006C72A4">
        <w:rPr>
          <w:color w:val="000000"/>
          <w:sz w:val="28"/>
          <w:szCs w:val="28"/>
        </w:rPr>
        <w:t>884</w:t>
      </w:r>
      <w:r w:rsidR="00943937">
        <w:rPr>
          <w:color w:val="000000"/>
          <w:sz w:val="28"/>
          <w:szCs w:val="28"/>
        </w:rPr>
        <w:t xml:space="preserve"> </w:t>
      </w:r>
      <w:r w:rsidR="006C72A4">
        <w:rPr>
          <w:color w:val="000000"/>
          <w:sz w:val="28"/>
          <w:szCs w:val="28"/>
        </w:rPr>
        <w:t>796,87</w:t>
      </w:r>
      <w:r w:rsidRPr="00152D5E">
        <w:rPr>
          <w:color w:val="000000"/>
          <w:sz w:val="28"/>
          <w:szCs w:val="28"/>
        </w:rPr>
        <w:t xml:space="preserve"> руб. </w:t>
      </w:r>
      <w:r w:rsidRPr="00152D5E">
        <w:rPr>
          <w:sz w:val="28"/>
          <w:szCs w:val="28"/>
        </w:rPr>
        <w:t>Источник пога</w:t>
      </w:r>
      <w:r w:rsidR="00152D5E" w:rsidRPr="00152D5E">
        <w:rPr>
          <w:sz w:val="28"/>
          <w:szCs w:val="28"/>
        </w:rPr>
        <w:t>шения дефицита бюджета в 202</w:t>
      </w:r>
      <w:r w:rsidR="005B67BA">
        <w:rPr>
          <w:sz w:val="28"/>
          <w:szCs w:val="28"/>
        </w:rPr>
        <w:t>2</w:t>
      </w:r>
      <w:r w:rsidRPr="00152D5E">
        <w:rPr>
          <w:sz w:val="28"/>
          <w:szCs w:val="28"/>
        </w:rPr>
        <w:t xml:space="preserve">г. -  изменение остатков средств на счетах по учету  средств </w:t>
      </w:r>
      <w:r w:rsidR="007839EE">
        <w:rPr>
          <w:sz w:val="28"/>
          <w:szCs w:val="28"/>
        </w:rPr>
        <w:t>бюджетов</w:t>
      </w:r>
      <w:r w:rsidRPr="00152D5E">
        <w:rPr>
          <w:sz w:val="28"/>
          <w:szCs w:val="28"/>
        </w:rPr>
        <w:t xml:space="preserve">, </w:t>
      </w:r>
      <w:r w:rsidR="007839EE">
        <w:rPr>
          <w:sz w:val="28"/>
          <w:szCs w:val="28"/>
        </w:rPr>
        <w:t>привлечение кредитов от кредитных организаций в валюте Российской Федерации.</w:t>
      </w:r>
    </w:p>
    <w:p w:rsidR="002D26F6" w:rsidRDefault="007839EE" w:rsidP="006D1E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Источники финансирования </w:t>
      </w:r>
      <w:r w:rsidR="00D21D67" w:rsidRPr="00152D5E">
        <w:rPr>
          <w:sz w:val="28"/>
          <w:szCs w:val="28"/>
        </w:rPr>
        <w:t xml:space="preserve"> дефицита </w:t>
      </w:r>
      <w:r>
        <w:rPr>
          <w:sz w:val="28"/>
          <w:szCs w:val="28"/>
        </w:rPr>
        <w:t xml:space="preserve">бюджета Вилегодского муниципального округа Архангельской области отражены в приложении №1 к проекту бюджета. Перечень </w:t>
      </w:r>
      <w:r w:rsidR="006D1E10">
        <w:rPr>
          <w:sz w:val="28"/>
          <w:szCs w:val="28"/>
        </w:rPr>
        <w:t>г</w:t>
      </w:r>
      <w:r>
        <w:rPr>
          <w:sz w:val="28"/>
          <w:szCs w:val="28"/>
        </w:rPr>
        <w:t>лавных администраторов источников финансирования дефицита бюджета Вилегодского муниципального округа Архангельской области на 202</w:t>
      </w:r>
      <w:r w:rsidR="006C72A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6C72A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6C72A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отражен в приложении №</w:t>
      </w:r>
      <w:r w:rsidR="006C72A4">
        <w:rPr>
          <w:sz w:val="28"/>
          <w:szCs w:val="28"/>
        </w:rPr>
        <w:t>2</w:t>
      </w:r>
      <w:r>
        <w:rPr>
          <w:sz w:val="28"/>
          <w:szCs w:val="28"/>
        </w:rPr>
        <w:t xml:space="preserve"> к проекту решения.</w:t>
      </w:r>
      <w:r w:rsidR="006C72A4" w:rsidRPr="006C72A4">
        <w:rPr>
          <w:sz w:val="28"/>
          <w:szCs w:val="28"/>
        </w:rPr>
        <w:t xml:space="preserve"> </w:t>
      </w:r>
      <w:r w:rsidR="006C72A4" w:rsidRPr="00AA1E9E">
        <w:rPr>
          <w:sz w:val="28"/>
          <w:szCs w:val="28"/>
        </w:rPr>
        <w:t xml:space="preserve">Проведена оценка соответствия  </w:t>
      </w:r>
      <w:r w:rsidR="006C72A4">
        <w:rPr>
          <w:sz w:val="28"/>
          <w:szCs w:val="28"/>
        </w:rPr>
        <w:t xml:space="preserve">вышеуказанных </w:t>
      </w:r>
      <w:r w:rsidR="006C72A4" w:rsidRPr="00AA1E9E">
        <w:rPr>
          <w:sz w:val="28"/>
          <w:szCs w:val="28"/>
        </w:rPr>
        <w:t xml:space="preserve">приложений </w:t>
      </w:r>
      <w:r w:rsidR="006C72A4">
        <w:rPr>
          <w:sz w:val="28"/>
          <w:szCs w:val="28"/>
        </w:rPr>
        <w:t>действующему законодательству, нарушений не установлено.</w:t>
      </w:r>
      <w:r w:rsidR="00FD0175">
        <w:rPr>
          <w:sz w:val="28"/>
          <w:szCs w:val="28"/>
        </w:rPr>
        <w:t xml:space="preserve">           </w:t>
      </w:r>
      <w:r w:rsidR="002D26F6">
        <w:rPr>
          <w:sz w:val="28"/>
          <w:szCs w:val="28"/>
        </w:rPr>
        <w:t xml:space="preserve">    </w:t>
      </w:r>
    </w:p>
    <w:p w:rsidR="000C3757" w:rsidRDefault="007D1A83" w:rsidP="00D011C3">
      <w:pPr>
        <w:jc w:val="both"/>
        <w:rPr>
          <w:sz w:val="28"/>
          <w:szCs w:val="28"/>
        </w:rPr>
      </w:pPr>
      <w:r w:rsidRPr="007A50C4">
        <w:rPr>
          <w:sz w:val="28"/>
          <w:szCs w:val="28"/>
        </w:rPr>
        <w:t xml:space="preserve">    </w:t>
      </w:r>
    </w:p>
    <w:p w:rsidR="00EB62E9" w:rsidRDefault="00391595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42EE6" w:rsidRPr="00142EE6">
        <w:rPr>
          <w:b/>
          <w:sz w:val="28"/>
          <w:szCs w:val="28"/>
        </w:rPr>
        <w:t>Контрольно – счетная комиссия</w:t>
      </w:r>
      <w:r w:rsidR="00545F00">
        <w:rPr>
          <w:b/>
          <w:sz w:val="28"/>
          <w:szCs w:val="28"/>
        </w:rPr>
        <w:t xml:space="preserve"> </w:t>
      </w:r>
      <w:proofErr w:type="spellStart"/>
      <w:r w:rsidR="00545F00">
        <w:rPr>
          <w:b/>
          <w:sz w:val="28"/>
          <w:szCs w:val="28"/>
        </w:rPr>
        <w:t>Вилегодского</w:t>
      </w:r>
      <w:proofErr w:type="spellEnd"/>
      <w:r w:rsidR="00545F00">
        <w:rPr>
          <w:b/>
          <w:sz w:val="28"/>
          <w:szCs w:val="28"/>
        </w:rPr>
        <w:t xml:space="preserve"> муниципального округа </w:t>
      </w:r>
      <w:r w:rsidR="00142EE6" w:rsidRPr="00142EE6">
        <w:rPr>
          <w:b/>
          <w:sz w:val="28"/>
          <w:szCs w:val="28"/>
        </w:rPr>
        <w:t xml:space="preserve"> рекомендует:</w:t>
      </w:r>
    </w:p>
    <w:p w:rsidR="00596A09" w:rsidRDefault="00596A09" w:rsidP="00142EE6">
      <w:pPr>
        <w:jc w:val="both"/>
        <w:rPr>
          <w:b/>
          <w:sz w:val="28"/>
          <w:szCs w:val="28"/>
        </w:rPr>
      </w:pPr>
    </w:p>
    <w:p w:rsidR="0075374B" w:rsidRDefault="00A259CA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Управлению финансово-экономической деятельности </w:t>
      </w:r>
      <w:r w:rsidR="00AA34C7">
        <w:rPr>
          <w:b/>
          <w:sz w:val="28"/>
          <w:szCs w:val="28"/>
        </w:rPr>
        <w:t xml:space="preserve">и </w:t>
      </w:r>
      <w:r w:rsidR="00AA34C7" w:rsidRPr="00AA34C7">
        <w:rPr>
          <w:b/>
          <w:sz w:val="28"/>
          <w:szCs w:val="28"/>
        </w:rPr>
        <w:t>имущественных отношений</w:t>
      </w:r>
      <w:r w:rsidR="00AA34C7" w:rsidRPr="00C00CA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75374B">
        <w:rPr>
          <w:b/>
          <w:sz w:val="28"/>
          <w:szCs w:val="28"/>
        </w:rPr>
        <w:t>дминистра</w:t>
      </w:r>
      <w:r w:rsidR="000E54A1">
        <w:rPr>
          <w:b/>
          <w:sz w:val="28"/>
          <w:szCs w:val="28"/>
        </w:rPr>
        <w:t xml:space="preserve">ции </w:t>
      </w:r>
      <w:proofErr w:type="spellStart"/>
      <w:r w:rsidR="00545F00">
        <w:rPr>
          <w:b/>
          <w:sz w:val="28"/>
          <w:szCs w:val="28"/>
        </w:rPr>
        <w:t>Вилегодского</w:t>
      </w:r>
      <w:proofErr w:type="spellEnd"/>
      <w:r w:rsidR="00545F00">
        <w:rPr>
          <w:b/>
          <w:sz w:val="28"/>
          <w:szCs w:val="28"/>
        </w:rPr>
        <w:t xml:space="preserve"> муниципального округа</w:t>
      </w:r>
      <w:r w:rsidR="0075374B">
        <w:rPr>
          <w:b/>
          <w:sz w:val="28"/>
          <w:szCs w:val="28"/>
        </w:rPr>
        <w:t>:</w:t>
      </w:r>
    </w:p>
    <w:p w:rsidR="001D4FAD" w:rsidRDefault="001D4FAD" w:rsidP="001D4FAD">
      <w:pPr>
        <w:pStyle w:val="af0"/>
        <w:jc w:val="both"/>
        <w:rPr>
          <w:sz w:val="28"/>
          <w:szCs w:val="28"/>
        </w:rPr>
      </w:pPr>
    </w:p>
    <w:p w:rsidR="0075374B" w:rsidRDefault="0075374B" w:rsidP="0075374B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рекомендации контрольно-счетной комиссии по внесению изменений</w:t>
      </w:r>
      <w:r w:rsidR="006C72A4">
        <w:rPr>
          <w:sz w:val="28"/>
          <w:szCs w:val="28"/>
        </w:rPr>
        <w:t xml:space="preserve"> в проект решения,</w:t>
      </w:r>
      <w:r w:rsidR="00FA405F">
        <w:rPr>
          <w:sz w:val="28"/>
          <w:szCs w:val="28"/>
        </w:rPr>
        <w:t xml:space="preserve">  в приложения</w:t>
      </w:r>
      <w:r>
        <w:rPr>
          <w:sz w:val="28"/>
          <w:szCs w:val="28"/>
        </w:rPr>
        <w:t xml:space="preserve"> №</w:t>
      </w:r>
      <w:r w:rsidR="006C72A4">
        <w:rPr>
          <w:sz w:val="28"/>
          <w:szCs w:val="28"/>
        </w:rPr>
        <w:t>4,</w:t>
      </w:r>
      <w:r w:rsidR="008F39EF">
        <w:rPr>
          <w:sz w:val="28"/>
          <w:szCs w:val="28"/>
        </w:rPr>
        <w:t>6,7,</w:t>
      </w:r>
      <w:r w:rsidR="00B308A0">
        <w:rPr>
          <w:sz w:val="28"/>
          <w:szCs w:val="28"/>
        </w:rPr>
        <w:t>8</w:t>
      </w:r>
      <w:r>
        <w:rPr>
          <w:sz w:val="28"/>
          <w:szCs w:val="28"/>
        </w:rPr>
        <w:t xml:space="preserve"> проекта бюджета.</w:t>
      </w:r>
    </w:p>
    <w:p w:rsidR="00393C95" w:rsidRDefault="00393C95" w:rsidP="0075374B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Пояснительную записку к проекту бюджета представить в Собрание депутатов и контрольно-счетную комиссию в новой редакции.</w:t>
      </w:r>
    </w:p>
    <w:p w:rsidR="005B67BA" w:rsidRPr="005B67BA" w:rsidRDefault="005B67BA" w:rsidP="005B67BA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Предусмотреть расходы по исполнению вопросов местного значения  с</w:t>
      </w:r>
      <w:r w:rsidRPr="008F1753">
        <w:rPr>
          <w:sz w:val="28"/>
          <w:szCs w:val="28"/>
        </w:rPr>
        <w:t xml:space="preserve">огласно ст.16 </w:t>
      </w:r>
      <w:hyperlink r:id="rId12" w:history="1">
        <w:r w:rsidRPr="008F175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</w:rPr>
          <w:t>Федерального закона от 06.10.2003 N 131-ФЗ  "Об общих принципах организации местного самоуправления в Российской Федерации"</w:t>
        </w:r>
        <w:r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8F1753">
          <w:rPr>
            <w:rStyle w:val="af1"/>
            <w:bCs/>
            <w:color w:val="auto"/>
            <w:sz w:val="28"/>
            <w:szCs w:val="28"/>
            <w:u w:val="none"/>
            <w:shd w:val="clear" w:color="auto" w:fill="FFFFFF"/>
          </w:rPr>
          <w:t> </w:t>
        </w:r>
      </w:hyperlink>
      <w:r>
        <w:rPr>
          <w:sz w:val="28"/>
          <w:szCs w:val="28"/>
        </w:rPr>
        <w:t xml:space="preserve"> </w:t>
      </w:r>
    </w:p>
    <w:p w:rsidR="00142EE6" w:rsidRDefault="005B67BA" w:rsidP="005B67BA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937E4">
        <w:rPr>
          <w:color w:val="000000"/>
          <w:sz w:val="28"/>
          <w:szCs w:val="28"/>
        </w:rPr>
        <w:t>Актуализировать паспорта муниципальных программ</w:t>
      </w:r>
      <w:r w:rsidR="001C3AD6">
        <w:rPr>
          <w:color w:val="000000"/>
          <w:sz w:val="28"/>
          <w:szCs w:val="28"/>
        </w:rPr>
        <w:t>, перечень муниципальных</w:t>
      </w:r>
      <w:r w:rsidR="00E52B81">
        <w:rPr>
          <w:color w:val="000000"/>
          <w:sz w:val="28"/>
          <w:szCs w:val="28"/>
        </w:rPr>
        <w:t xml:space="preserve"> программ</w:t>
      </w:r>
      <w:r w:rsidR="001937E4">
        <w:rPr>
          <w:color w:val="000000"/>
          <w:sz w:val="28"/>
          <w:szCs w:val="28"/>
        </w:rPr>
        <w:t>.</w:t>
      </w:r>
    </w:p>
    <w:p w:rsidR="00B321B4" w:rsidRPr="00FA405F" w:rsidRDefault="00275937" w:rsidP="00FA405F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proofErr w:type="gramStart"/>
      <w:r w:rsidRPr="00FA405F">
        <w:rPr>
          <w:sz w:val="28"/>
          <w:szCs w:val="28"/>
        </w:rPr>
        <w:t xml:space="preserve">Пересмотреть планируемые расходы на выплаты персоналу государственных (муниципальных) органов </w:t>
      </w:r>
      <w:r w:rsidR="00E52B81">
        <w:rPr>
          <w:sz w:val="28"/>
          <w:szCs w:val="28"/>
        </w:rPr>
        <w:t xml:space="preserve">на </w:t>
      </w:r>
      <w:r w:rsidRPr="00FA405F">
        <w:rPr>
          <w:sz w:val="28"/>
          <w:szCs w:val="28"/>
        </w:rPr>
        <w:t>2022 год (целевая статья 80010, вид расходов 120), в том числе предусмотреть командировочные расходы по Собранию депутатов Вилегодского муниципального округа</w:t>
      </w:r>
      <w:r w:rsidR="00FA405F" w:rsidRPr="00FA405F">
        <w:rPr>
          <w:sz w:val="28"/>
          <w:szCs w:val="28"/>
        </w:rPr>
        <w:t>, аргументировать расходы по иным выплатам по Управлению финансово-экономической деятельности и имущественных отношений администрации Вилегодского муниципального округа в сумме 200 000,00 руб.</w:t>
      </w:r>
      <w:proofErr w:type="gramEnd"/>
    </w:p>
    <w:p w:rsidR="00275937" w:rsidRPr="001937E4" w:rsidRDefault="00275937" w:rsidP="00FA405F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Аргументировать расходы на закупку</w:t>
      </w:r>
      <w:r w:rsidRPr="008471D2">
        <w:rPr>
          <w:sz w:val="28"/>
          <w:szCs w:val="28"/>
        </w:rPr>
        <w:t xml:space="preserve"> товаров, работ и услуг для обеспечения государственных (муниципальных) нужд</w:t>
      </w:r>
      <w:r>
        <w:rPr>
          <w:sz w:val="28"/>
          <w:szCs w:val="28"/>
        </w:rPr>
        <w:t xml:space="preserve"> (целевая статья 80010, вид расходов 240) по Собранию депутатов Вилегодского муниципального округа и </w:t>
      </w:r>
      <w:r w:rsidRPr="008471D2">
        <w:rPr>
          <w:sz w:val="28"/>
          <w:szCs w:val="28"/>
        </w:rPr>
        <w:t xml:space="preserve">Управлению финансово-экономической </w:t>
      </w:r>
      <w:r w:rsidRPr="008471D2">
        <w:rPr>
          <w:sz w:val="28"/>
          <w:szCs w:val="28"/>
        </w:rPr>
        <w:lastRenderedPageBreak/>
        <w:t>деятельности и имущественных отношений администрации Вилегодского муниципального округа</w:t>
      </w:r>
      <w:r>
        <w:rPr>
          <w:sz w:val="28"/>
          <w:szCs w:val="28"/>
        </w:rPr>
        <w:t>.</w:t>
      </w:r>
    </w:p>
    <w:p w:rsidR="00275937" w:rsidRDefault="00F24004" w:rsidP="005B67BA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Усилить контроль за аргументированием планируемых расходов. </w:t>
      </w:r>
    </w:p>
    <w:p w:rsidR="00545F00" w:rsidRPr="00FA405F" w:rsidRDefault="00545F00" w:rsidP="00F24004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 w:rsidRPr="00FA405F">
        <w:rPr>
          <w:color w:val="000000"/>
          <w:sz w:val="28"/>
          <w:szCs w:val="28"/>
        </w:rPr>
        <w:t>Представить информацию по рекомендациям контрольно-счетной комиссии Вилегодского муниципального округа в Собрание депутатов Вилегодского муниципального округа и контрольно-счетную комиссию Вилегодского муниципального округа в срок до 1</w:t>
      </w:r>
      <w:r w:rsidR="00E52B81">
        <w:rPr>
          <w:color w:val="000000"/>
          <w:sz w:val="28"/>
          <w:szCs w:val="28"/>
        </w:rPr>
        <w:t>4</w:t>
      </w:r>
      <w:r w:rsidRPr="00FA405F">
        <w:rPr>
          <w:color w:val="000000"/>
          <w:sz w:val="28"/>
          <w:szCs w:val="28"/>
        </w:rPr>
        <w:t xml:space="preserve"> декабря 2021 года.</w:t>
      </w:r>
    </w:p>
    <w:p w:rsidR="00545F00" w:rsidRDefault="00545F00" w:rsidP="00545F00">
      <w:pPr>
        <w:pStyle w:val="af0"/>
        <w:jc w:val="both"/>
        <w:rPr>
          <w:color w:val="000000"/>
          <w:sz w:val="28"/>
          <w:szCs w:val="28"/>
        </w:rPr>
      </w:pPr>
    </w:p>
    <w:p w:rsidR="00762A7B" w:rsidRDefault="00EB62E9" w:rsidP="00F6631F">
      <w:pPr>
        <w:jc w:val="both"/>
        <w:rPr>
          <w:b/>
          <w:color w:val="000000"/>
          <w:sz w:val="28"/>
          <w:szCs w:val="28"/>
        </w:rPr>
      </w:pPr>
      <w:r w:rsidRPr="00F6631F">
        <w:rPr>
          <w:b/>
          <w:color w:val="000000"/>
          <w:sz w:val="28"/>
          <w:szCs w:val="28"/>
        </w:rPr>
        <w:t>Собрани</w:t>
      </w:r>
      <w:r w:rsidR="00B31A87">
        <w:rPr>
          <w:b/>
          <w:color w:val="000000"/>
          <w:sz w:val="28"/>
          <w:szCs w:val="28"/>
        </w:rPr>
        <w:t>ю</w:t>
      </w:r>
      <w:r w:rsidRPr="00F6631F">
        <w:rPr>
          <w:b/>
          <w:color w:val="000000"/>
          <w:sz w:val="28"/>
          <w:szCs w:val="28"/>
        </w:rPr>
        <w:t xml:space="preserve"> депутатов</w:t>
      </w:r>
      <w:r w:rsidR="00F6631F">
        <w:rPr>
          <w:b/>
          <w:color w:val="000000"/>
          <w:sz w:val="28"/>
          <w:szCs w:val="28"/>
        </w:rPr>
        <w:t xml:space="preserve"> </w:t>
      </w:r>
      <w:proofErr w:type="spellStart"/>
      <w:r w:rsidR="00762A7B" w:rsidRPr="00762A7B">
        <w:rPr>
          <w:b/>
          <w:color w:val="000000"/>
          <w:sz w:val="28"/>
          <w:szCs w:val="28"/>
        </w:rPr>
        <w:t>Вилегодского</w:t>
      </w:r>
      <w:proofErr w:type="spellEnd"/>
      <w:r w:rsidR="00762A7B" w:rsidRPr="00762A7B">
        <w:rPr>
          <w:b/>
          <w:color w:val="000000"/>
          <w:sz w:val="28"/>
          <w:szCs w:val="28"/>
        </w:rPr>
        <w:t xml:space="preserve"> муниципального округа</w:t>
      </w:r>
      <w:r w:rsidR="00762A7B">
        <w:rPr>
          <w:b/>
          <w:color w:val="000000"/>
          <w:sz w:val="28"/>
          <w:szCs w:val="28"/>
        </w:rPr>
        <w:t>:</w:t>
      </w:r>
    </w:p>
    <w:p w:rsidR="00596A09" w:rsidRDefault="00596A09" w:rsidP="00F6631F">
      <w:pPr>
        <w:jc w:val="both"/>
        <w:rPr>
          <w:b/>
          <w:color w:val="000000"/>
          <w:sz w:val="28"/>
          <w:szCs w:val="28"/>
        </w:rPr>
      </w:pPr>
    </w:p>
    <w:p w:rsidR="00F6631F" w:rsidRDefault="00F6631F" w:rsidP="00F6631F">
      <w:pPr>
        <w:pStyle w:val="af0"/>
        <w:numPr>
          <w:ilvl w:val="0"/>
          <w:numId w:val="26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плано</w:t>
      </w:r>
      <w:r w:rsidR="00F24004">
        <w:rPr>
          <w:color w:val="000000"/>
          <w:sz w:val="28"/>
          <w:szCs w:val="28"/>
        </w:rPr>
        <w:t>вые показатели расходов бюджета с учетом рекомендаций контрольно-счетной комиссии Вилегодского муниципального округа.</w:t>
      </w:r>
    </w:p>
    <w:p w:rsidR="00F24004" w:rsidRPr="00F6631F" w:rsidRDefault="00F24004" w:rsidP="00F24004">
      <w:pPr>
        <w:pStyle w:val="af0"/>
        <w:jc w:val="both"/>
        <w:rPr>
          <w:color w:val="000000"/>
          <w:sz w:val="28"/>
          <w:szCs w:val="28"/>
        </w:rPr>
      </w:pPr>
    </w:p>
    <w:p w:rsidR="00142EE6" w:rsidRPr="00142EE6" w:rsidRDefault="00142EE6" w:rsidP="00142EE6">
      <w:pPr>
        <w:autoSpaceDE w:val="0"/>
        <w:autoSpaceDN w:val="0"/>
        <w:adjustRightInd w:val="0"/>
        <w:spacing w:line="326" w:lineRule="exact"/>
        <w:ind w:right="20"/>
        <w:jc w:val="both"/>
        <w:rPr>
          <w:rFonts w:ascii="Courier New" w:hAnsi="Courier New" w:cs="Courier New"/>
          <w:color w:val="000000"/>
          <w:sz w:val="28"/>
          <w:szCs w:val="28"/>
        </w:rPr>
      </w:pPr>
    </w:p>
    <w:p w:rsidR="00142EE6" w:rsidRPr="00142EE6" w:rsidRDefault="00142EE6" w:rsidP="00142EE6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>Председатель</w:t>
      </w:r>
    </w:p>
    <w:p w:rsidR="00B6411F" w:rsidRDefault="00142EE6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 xml:space="preserve">контрольно-счетной комиссии </w:t>
      </w:r>
      <w:r w:rsidRPr="00142EE6">
        <w:rPr>
          <w:color w:val="000000"/>
          <w:sz w:val="28"/>
          <w:szCs w:val="28"/>
        </w:rPr>
        <w:tab/>
        <w:t xml:space="preserve">  </w:t>
      </w:r>
      <w:r w:rsidRPr="00142EE6">
        <w:rPr>
          <w:color w:val="000000"/>
          <w:sz w:val="28"/>
          <w:szCs w:val="28"/>
        </w:rPr>
        <w:tab/>
        <w:t xml:space="preserve">                           </w:t>
      </w:r>
      <w:r w:rsidR="00EE3EEF">
        <w:rPr>
          <w:color w:val="000000"/>
          <w:sz w:val="28"/>
          <w:szCs w:val="28"/>
        </w:rPr>
        <w:t xml:space="preserve">     </w:t>
      </w:r>
      <w:r w:rsidRPr="00142EE6">
        <w:rPr>
          <w:color w:val="000000"/>
          <w:sz w:val="28"/>
          <w:szCs w:val="28"/>
        </w:rPr>
        <w:t xml:space="preserve">     </w:t>
      </w:r>
      <w:r w:rsidR="00FA405F">
        <w:rPr>
          <w:color w:val="000000"/>
          <w:sz w:val="28"/>
          <w:szCs w:val="28"/>
        </w:rPr>
        <w:t xml:space="preserve">   </w:t>
      </w:r>
      <w:r w:rsidR="0010061C">
        <w:rPr>
          <w:color w:val="000000"/>
          <w:sz w:val="28"/>
          <w:szCs w:val="28"/>
        </w:rPr>
        <w:t xml:space="preserve">   </w:t>
      </w:r>
      <w:r w:rsidR="00FA405F">
        <w:rPr>
          <w:color w:val="000000"/>
          <w:sz w:val="28"/>
          <w:szCs w:val="28"/>
        </w:rPr>
        <w:t xml:space="preserve">  </w:t>
      </w:r>
      <w:r w:rsidRPr="00142EE6">
        <w:rPr>
          <w:color w:val="000000"/>
          <w:sz w:val="28"/>
          <w:szCs w:val="28"/>
        </w:rPr>
        <w:t>Н.Н.Губкина</w:t>
      </w:r>
    </w:p>
    <w:p w:rsidR="0010061C" w:rsidRDefault="0010061C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</w:t>
      </w:r>
      <w:r w:rsidR="001C3AD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.12.2021г.</w:t>
      </w:r>
    </w:p>
    <w:sectPr w:rsidR="0010061C" w:rsidSect="00D21D67">
      <w:footerReference w:type="default" r:id="rId13"/>
      <w:pgSz w:w="11906" w:h="16838" w:code="9"/>
      <w:pgMar w:top="907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67" w:rsidRDefault="00763767" w:rsidP="00103631">
      <w:r>
        <w:separator/>
      </w:r>
    </w:p>
  </w:endnote>
  <w:endnote w:type="continuationSeparator" w:id="0">
    <w:p w:rsidR="00763767" w:rsidRDefault="00763767" w:rsidP="0010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803289"/>
      <w:docPartObj>
        <w:docPartGallery w:val="Page Numbers (Bottom of Page)"/>
        <w:docPartUnique/>
      </w:docPartObj>
    </w:sdtPr>
    <w:sdtEndPr/>
    <w:sdtContent>
      <w:p w:rsidR="00560D92" w:rsidRDefault="00560D9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B56">
          <w:rPr>
            <w:noProof/>
          </w:rPr>
          <w:t>14</w:t>
        </w:r>
        <w:r>
          <w:fldChar w:fldCharType="end"/>
        </w:r>
      </w:p>
    </w:sdtContent>
  </w:sdt>
  <w:p w:rsidR="00560D92" w:rsidRDefault="00560D9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67" w:rsidRDefault="00763767" w:rsidP="00103631">
      <w:r>
        <w:separator/>
      </w:r>
    </w:p>
  </w:footnote>
  <w:footnote w:type="continuationSeparator" w:id="0">
    <w:p w:rsidR="00763767" w:rsidRDefault="00763767" w:rsidP="00103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B14"/>
    <w:multiLevelType w:val="hybridMultilevel"/>
    <w:tmpl w:val="4EE62CA8"/>
    <w:lvl w:ilvl="0" w:tplc="8C38E2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406CB3"/>
    <w:multiLevelType w:val="hybridMultilevel"/>
    <w:tmpl w:val="E298A28C"/>
    <w:lvl w:ilvl="0" w:tplc="570E0D20">
      <w:start w:val="4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">
    <w:nsid w:val="08486B76"/>
    <w:multiLevelType w:val="hybridMultilevel"/>
    <w:tmpl w:val="ECFE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07C"/>
    <w:multiLevelType w:val="hybridMultilevel"/>
    <w:tmpl w:val="74B6F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C39EF"/>
    <w:multiLevelType w:val="hybridMultilevel"/>
    <w:tmpl w:val="5E16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6FD0"/>
    <w:multiLevelType w:val="hybridMultilevel"/>
    <w:tmpl w:val="A478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077D9"/>
    <w:multiLevelType w:val="hybridMultilevel"/>
    <w:tmpl w:val="04D8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66F25"/>
    <w:multiLevelType w:val="hybridMultilevel"/>
    <w:tmpl w:val="24C64DC6"/>
    <w:lvl w:ilvl="0" w:tplc="43103B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1D057DB6"/>
    <w:multiLevelType w:val="hybridMultilevel"/>
    <w:tmpl w:val="3670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173D0"/>
    <w:multiLevelType w:val="hybridMultilevel"/>
    <w:tmpl w:val="75769CBC"/>
    <w:lvl w:ilvl="0" w:tplc="0DF84C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34B1DE9"/>
    <w:multiLevelType w:val="hybridMultilevel"/>
    <w:tmpl w:val="303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9283E"/>
    <w:multiLevelType w:val="hybridMultilevel"/>
    <w:tmpl w:val="1612F41A"/>
    <w:lvl w:ilvl="0" w:tplc="4E881DF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i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BCC6087"/>
    <w:multiLevelType w:val="hybridMultilevel"/>
    <w:tmpl w:val="85A8042A"/>
    <w:lvl w:ilvl="0" w:tplc="54BABD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355D6ADC"/>
    <w:multiLevelType w:val="hybridMultilevel"/>
    <w:tmpl w:val="12349C0E"/>
    <w:lvl w:ilvl="0" w:tplc="BA1E9606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7504173"/>
    <w:multiLevelType w:val="hybridMultilevel"/>
    <w:tmpl w:val="9A36B0A6"/>
    <w:lvl w:ilvl="0" w:tplc="7436AD7A">
      <w:start w:val="7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8BF455F"/>
    <w:multiLevelType w:val="hybridMultilevel"/>
    <w:tmpl w:val="EA5A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23FD1"/>
    <w:multiLevelType w:val="hybridMultilevel"/>
    <w:tmpl w:val="BB46E486"/>
    <w:lvl w:ilvl="0" w:tplc="CE1491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A66D3"/>
    <w:multiLevelType w:val="hybridMultilevel"/>
    <w:tmpl w:val="272E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115A9"/>
    <w:multiLevelType w:val="hybridMultilevel"/>
    <w:tmpl w:val="BED8F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E168B"/>
    <w:multiLevelType w:val="hybridMultilevel"/>
    <w:tmpl w:val="F288DD8C"/>
    <w:lvl w:ilvl="0" w:tplc="FA9AAD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5ED85478"/>
    <w:multiLevelType w:val="hybridMultilevel"/>
    <w:tmpl w:val="DC44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005EDA"/>
    <w:multiLevelType w:val="hybridMultilevel"/>
    <w:tmpl w:val="AE08F376"/>
    <w:lvl w:ilvl="0" w:tplc="4490B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2B16C53"/>
    <w:multiLevelType w:val="hybridMultilevel"/>
    <w:tmpl w:val="1BA04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D78A0"/>
    <w:multiLevelType w:val="hybridMultilevel"/>
    <w:tmpl w:val="8254759A"/>
    <w:lvl w:ilvl="0" w:tplc="9086D79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41510A7"/>
    <w:multiLevelType w:val="hybridMultilevel"/>
    <w:tmpl w:val="FDAEA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826F3"/>
    <w:multiLevelType w:val="hybridMultilevel"/>
    <w:tmpl w:val="BB986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E7990"/>
    <w:multiLevelType w:val="hybridMultilevel"/>
    <w:tmpl w:val="28247034"/>
    <w:lvl w:ilvl="0" w:tplc="EE605EF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93076C1"/>
    <w:multiLevelType w:val="hybridMultilevel"/>
    <w:tmpl w:val="8AC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DF6689"/>
    <w:multiLevelType w:val="hybridMultilevel"/>
    <w:tmpl w:val="30BAC938"/>
    <w:lvl w:ilvl="0" w:tplc="9B884B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0"/>
  </w:num>
  <w:num w:numId="5">
    <w:abstractNumId w:val="11"/>
  </w:num>
  <w:num w:numId="6">
    <w:abstractNumId w:val="21"/>
  </w:num>
  <w:num w:numId="7">
    <w:abstractNumId w:val="1"/>
  </w:num>
  <w:num w:numId="8">
    <w:abstractNumId w:val="23"/>
  </w:num>
  <w:num w:numId="9">
    <w:abstractNumId w:val="14"/>
  </w:num>
  <w:num w:numId="10">
    <w:abstractNumId w:val="13"/>
  </w:num>
  <w:num w:numId="11">
    <w:abstractNumId w:val="8"/>
  </w:num>
  <w:num w:numId="12">
    <w:abstractNumId w:val="27"/>
  </w:num>
  <w:num w:numId="13">
    <w:abstractNumId w:val="17"/>
  </w:num>
  <w:num w:numId="14">
    <w:abstractNumId w:val="10"/>
  </w:num>
  <w:num w:numId="15">
    <w:abstractNumId w:val="6"/>
  </w:num>
  <w:num w:numId="16">
    <w:abstractNumId w:val="0"/>
  </w:num>
  <w:num w:numId="17">
    <w:abstractNumId w:val="26"/>
  </w:num>
  <w:num w:numId="18">
    <w:abstractNumId w:val="16"/>
  </w:num>
  <w:num w:numId="19">
    <w:abstractNumId w:val="19"/>
  </w:num>
  <w:num w:numId="20">
    <w:abstractNumId w:val="9"/>
  </w:num>
  <w:num w:numId="21">
    <w:abstractNumId w:val="12"/>
  </w:num>
  <w:num w:numId="22">
    <w:abstractNumId w:val="15"/>
  </w:num>
  <w:num w:numId="23">
    <w:abstractNumId w:val="28"/>
  </w:num>
  <w:num w:numId="24">
    <w:abstractNumId w:val="18"/>
  </w:num>
  <w:num w:numId="25">
    <w:abstractNumId w:val="5"/>
  </w:num>
  <w:num w:numId="26">
    <w:abstractNumId w:val="3"/>
  </w:num>
  <w:num w:numId="27">
    <w:abstractNumId w:val="22"/>
  </w:num>
  <w:num w:numId="28">
    <w:abstractNumId w:val="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BC"/>
    <w:rsid w:val="000024A4"/>
    <w:rsid w:val="00004A9C"/>
    <w:rsid w:val="00005D56"/>
    <w:rsid w:val="000061AC"/>
    <w:rsid w:val="000069EA"/>
    <w:rsid w:val="0000781F"/>
    <w:rsid w:val="0001155E"/>
    <w:rsid w:val="00011976"/>
    <w:rsid w:val="00011B73"/>
    <w:rsid w:val="00012C54"/>
    <w:rsid w:val="000138BB"/>
    <w:rsid w:val="00014392"/>
    <w:rsid w:val="00015E77"/>
    <w:rsid w:val="00020181"/>
    <w:rsid w:val="0002054E"/>
    <w:rsid w:val="00021056"/>
    <w:rsid w:val="00025633"/>
    <w:rsid w:val="00025697"/>
    <w:rsid w:val="0002692C"/>
    <w:rsid w:val="00026E7C"/>
    <w:rsid w:val="00027C7A"/>
    <w:rsid w:val="0003106E"/>
    <w:rsid w:val="00031EE7"/>
    <w:rsid w:val="00034AC1"/>
    <w:rsid w:val="00034CA6"/>
    <w:rsid w:val="00034FDD"/>
    <w:rsid w:val="000371CA"/>
    <w:rsid w:val="00037DF0"/>
    <w:rsid w:val="0004123D"/>
    <w:rsid w:val="000412E4"/>
    <w:rsid w:val="00041667"/>
    <w:rsid w:val="00043040"/>
    <w:rsid w:val="0004583D"/>
    <w:rsid w:val="000470BC"/>
    <w:rsid w:val="0004793C"/>
    <w:rsid w:val="00050C8A"/>
    <w:rsid w:val="00052F4E"/>
    <w:rsid w:val="0005443E"/>
    <w:rsid w:val="00055AD8"/>
    <w:rsid w:val="00055C6C"/>
    <w:rsid w:val="00056A96"/>
    <w:rsid w:val="0006024E"/>
    <w:rsid w:val="00062CFE"/>
    <w:rsid w:val="000649D6"/>
    <w:rsid w:val="00065241"/>
    <w:rsid w:val="0006562B"/>
    <w:rsid w:val="00066B5C"/>
    <w:rsid w:val="000678F5"/>
    <w:rsid w:val="00071D68"/>
    <w:rsid w:val="00073246"/>
    <w:rsid w:val="00073260"/>
    <w:rsid w:val="00073B4B"/>
    <w:rsid w:val="00074D6D"/>
    <w:rsid w:val="000760DC"/>
    <w:rsid w:val="0007710D"/>
    <w:rsid w:val="0007782E"/>
    <w:rsid w:val="00077A38"/>
    <w:rsid w:val="00080CF5"/>
    <w:rsid w:val="000837A9"/>
    <w:rsid w:val="00084E55"/>
    <w:rsid w:val="000870B4"/>
    <w:rsid w:val="00087115"/>
    <w:rsid w:val="000877EB"/>
    <w:rsid w:val="00087A8A"/>
    <w:rsid w:val="0009177D"/>
    <w:rsid w:val="0009262F"/>
    <w:rsid w:val="00092DA7"/>
    <w:rsid w:val="000937A6"/>
    <w:rsid w:val="0009409E"/>
    <w:rsid w:val="00095E08"/>
    <w:rsid w:val="0009634B"/>
    <w:rsid w:val="00096886"/>
    <w:rsid w:val="00096B38"/>
    <w:rsid w:val="000975B7"/>
    <w:rsid w:val="000A0757"/>
    <w:rsid w:val="000A0A2A"/>
    <w:rsid w:val="000A1651"/>
    <w:rsid w:val="000A2149"/>
    <w:rsid w:val="000A269E"/>
    <w:rsid w:val="000A3064"/>
    <w:rsid w:val="000A3B98"/>
    <w:rsid w:val="000A42CF"/>
    <w:rsid w:val="000B21D7"/>
    <w:rsid w:val="000B342F"/>
    <w:rsid w:val="000B35C6"/>
    <w:rsid w:val="000B762B"/>
    <w:rsid w:val="000B7823"/>
    <w:rsid w:val="000C08D4"/>
    <w:rsid w:val="000C0AE0"/>
    <w:rsid w:val="000C3757"/>
    <w:rsid w:val="000C425D"/>
    <w:rsid w:val="000C49FD"/>
    <w:rsid w:val="000C75F5"/>
    <w:rsid w:val="000C7D5A"/>
    <w:rsid w:val="000D0016"/>
    <w:rsid w:val="000D0DBA"/>
    <w:rsid w:val="000D1F38"/>
    <w:rsid w:val="000D2A0D"/>
    <w:rsid w:val="000D3010"/>
    <w:rsid w:val="000D3071"/>
    <w:rsid w:val="000D370D"/>
    <w:rsid w:val="000D40B9"/>
    <w:rsid w:val="000D5245"/>
    <w:rsid w:val="000D5CC3"/>
    <w:rsid w:val="000D607E"/>
    <w:rsid w:val="000D6580"/>
    <w:rsid w:val="000E0093"/>
    <w:rsid w:val="000E3A51"/>
    <w:rsid w:val="000E3EA8"/>
    <w:rsid w:val="000E49C0"/>
    <w:rsid w:val="000E54A1"/>
    <w:rsid w:val="000E54A3"/>
    <w:rsid w:val="000E698E"/>
    <w:rsid w:val="000E6C2B"/>
    <w:rsid w:val="000E7565"/>
    <w:rsid w:val="000E75EF"/>
    <w:rsid w:val="000E7E3E"/>
    <w:rsid w:val="000F00B7"/>
    <w:rsid w:val="000F0AC9"/>
    <w:rsid w:val="000F1281"/>
    <w:rsid w:val="000F2FF9"/>
    <w:rsid w:val="000F35D2"/>
    <w:rsid w:val="000F445B"/>
    <w:rsid w:val="000F56D4"/>
    <w:rsid w:val="000F5A89"/>
    <w:rsid w:val="000F5D4F"/>
    <w:rsid w:val="000F63A9"/>
    <w:rsid w:val="000F6821"/>
    <w:rsid w:val="000F70EE"/>
    <w:rsid w:val="0010061C"/>
    <w:rsid w:val="00100D14"/>
    <w:rsid w:val="00101982"/>
    <w:rsid w:val="00103631"/>
    <w:rsid w:val="001038B3"/>
    <w:rsid w:val="00104C69"/>
    <w:rsid w:val="00105CD6"/>
    <w:rsid w:val="001063A3"/>
    <w:rsid w:val="0010784A"/>
    <w:rsid w:val="00107D8D"/>
    <w:rsid w:val="001117C0"/>
    <w:rsid w:val="00111A15"/>
    <w:rsid w:val="00112B73"/>
    <w:rsid w:val="00114973"/>
    <w:rsid w:val="00114E1D"/>
    <w:rsid w:val="00114EC3"/>
    <w:rsid w:val="00116AE8"/>
    <w:rsid w:val="00120332"/>
    <w:rsid w:val="00120B74"/>
    <w:rsid w:val="00120D66"/>
    <w:rsid w:val="00123048"/>
    <w:rsid w:val="0012324B"/>
    <w:rsid w:val="00123F6B"/>
    <w:rsid w:val="0012530F"/>
    <w:rsid w:val="00125359"/>
    <w:rsid w:val="001321D6"/>
    <w:rsid w:val="00133960"/>
    <w:rsid w:val="00133D61"/>
    <w:rsid w:val="001344DE"/>
    <w:rsid w:val="001349EB"/>
    <w:rsid w:val="00135516"/>
    <w:rsid w:val="0013679B"/>
    <w:rsid w:val="001421EE"/>
    <w:rsid w:val="00142EE6"/>
    <w:rsid w:val="00144816"/>
    <w:rsid w:val="001451D7"/>
    <w:rsid w:val="0014551F"/>
    <w:rsid w:val="00146481"/>
    <w:rsid w:val="0015064D"/>
    <w:rsid w:val="0015199F"/>
    <w:rsid w:val="0015258F"/>
    <w:rsid w:val="0015279F"/>
    <w:rsid w:val="00152D5E"/>
    <w:rsid w:val="001532F3"/>
    <w:rsid w:val="001540B0"/>
    <w:rsid w:val="00154D2B"/>
    <w:rsid w:val="00155AA5"/>
    <w:rsid w:val="001569C5"/>
    <w:rsid w:val="00157331"/>
    <w:rsid w:val="00161D77"/>
    <w:rsid w:val="00162F39"/>
    <w:rsid w:val="00163C90"/>
    <w:rsid w:val="00163CE2"/>
    <w:rsid w:val="001642B5"/>
    <w:rsid w:val="001649B4"/>
    <w:rsid w:val="00165641"/>
    <w:rsid w:val="00165E07"/>
    <w:rsid w:val="00170F75"/>
    <w:rsid w:val="001719EE"/>
    <w:rsid w:val="00172377"/>
    <w:rsid w:val="00172DB2"/>
    <w:rsid w:val="00174246"/>
    <w:rsid w:val="00174EBC"/>
    <w:rsid w:val="001818FC"/>
    <w:rsid w:val="00181963"/>
    <w:rsid w:val="00181A5D"/>
    <w:rsid w:val="00182AA5"/>
    <w:rsid w:val="00187C03"/>
    <w:rsid w:val="00190088"/>
    <w:rsid w:val="00191163"/>
    <w:rsid w:val="001922A8"/>
    <w:rsid w:val="001927BE"/>
    <w:rsid w:val="001937E4"/>
    <w:rsid w:val="00193997"/>
    <w:rsid w:val="001949D9"/>
    <w:rsid w:val="00195265"/>
    <w:rsid w:val="00195289"/>
    <w:rsid w:val="0019641E"/>
    <w:rsid w:val="00196CA7"/>
    <w:rsid w:val="001A0E05"/>
    <w:rsid w:val="001A1157"/>
    <w:rsid w:val="001A2578"/>
    <w:rsid w:val="001A2939"/>
    <w:rsid w:val="001A32F4"/>
    <w:rsid w:val="001A332E"/>
    <w:rsid w:val="001A4AF9"/>
    <w:rsid w:val="001A4B9E"/>
    <w:rsid w:val="001A61E6"/>
    <w:rsid w:val="001B00E0"/>
    <w:rsid w:val="001B1E13"/>
    <w:rsid w:val="001B32FA"/>
    <w:rsid w:val="001B4BD2"/>
    <w:rsid w:val="001B5283"/>
    <w:rsid w:val="001B79ED"/>
    <w:rsid w:val="001B7F01"/>
    <w:rsid w:val="001C32FE"/>
    <w:rsid w:val="001C3AD6"/>
    <w:rsid w:val="001C5109"/>
    <w:rsid w:val="001D0437"/>
    <w:rsid w:val="001D0E28"/>
    <w:rsid w:val="001D102D"/>
    <w:rsid w:val="001D1810"/>
    <w:rsid w:val="001D3580"/>
    <w:rsid w:val="001D3A59"/>
    <w:rsid w:val="001D4726"/>
    <w:rsid w:val="001D4FAD"/>
    <w:rsid w:val="001D5844"/>
    <w:rsid w:val="001D5F50"/>
    <w:rsid w:val="001D686C"/>
    <w:rsid w:val="001D7506"/>
    <w:rsid w:val="001D7C1A"/>
    <w:rsid w:val="001E030D"/>
    <w:rsid w:val="001E044D"/>
    <w:rsid w:val="001E15C6"/>
    <w:rsid w:val="001E41BE"/>
    <w:rsid w:val="001E509A"/>
    <w:rsid w:val="001E7C34"/>
    <w:rsid w:val="001E7F9F"/>
    <w:rsid w:val="001F1349"/>
    <w:rsid w:val="001F1B6A"/>
    <w:rsid w:val="001F3ED8"/>
    <w:rsid w:val="001F4283"/>
    <w:rsid w:val="001F5748"/>
    <w:rsid w:val="001F5E6C"/>
    <w:rsid w:val="001F74CB"/>
    <w:rsid w:val="0020067F"/>
    <w:rsid w:val="00203115"/>
    <w:rsid w:val="00203BB1"/>
    <w:rsid w:val="002055DB"/>
    <w:rsid w:val="00206485"/>
    <w:rsid w:val="00206907"/>
    <w:rsid w:val="0021169B"/>
    <w:rsid w:val="002134D8"/>
    <w:rsid w:val="00213690"/>
    <w:rsid w:val="00214D58"/>
    <w:rsid w:val="00215052"/>
    <w:rsid w:val="00215D4D"/>
    <w:rsid w:val="002177E2"/>
    <w:rsid w:val="00217F22"/>
    <w:rsid w:val="0022108D"/>
    <w:rsid w:val="00222371"/>
    <w:rsid w:val="00222478"/>
    <w:rsid w:val="00222B95"/>
    <w:rsid w:val="00223967"/>
    <w:rsid w:val="00223A0B"/>
    <w:rsid w:val="002252E4"/>
    <w:rsid w:val="00225432"/>
    <w:rsid w:val="00226543"/>
    <w:rsid w:val="002273F1"/>
    <w:rsid w:val="00227564"/>
    <w:rsid w:val="00230B9D"/>
    <w:rsid w:val="00230E79"/>
    <w:rsid w:val="00230FC4"/>
    <w:rsid w:val="00232C4C"/>
    <w:rsid w:val="00234088"/>
    <w:rsid w:val="0023524B"/>
    <w:rsid w:val="00235E99"/>
    <w:rsid w:val="002367A4"/>
    <w:rsid w:val="0023759F"/>
    <w:rsid w:val="00240CCE"/>
    <w:rsid w:val="00241A22"/>
    <w:rsid w:val="00242A56"/>
    <w:rsid w:val="0024338D"/>
    <w:rsid w:val="00243CE0"/>
    <w:rsid w:val="00244312"/>
    <w:rsid w:val="00244655"/>
    <w:rsid w:val="0024656B"/>
    <w:rsid w:val="002478DC"/>
    <w:rsid w:val="002519A8"/>
    <w:rsid w:val="00252BC4"/>
    <w:rsid w:val="00255F76"/>
    <w:rsid w:val="0025738F"/>
    <w:rsid w:val="00257B61"/>
    <w:rsid w:val="002605C1"/>
    <w:rsid w:val="00260892"/>
    <w:rsid w:val="002610DE"/>
    <w:rsid w:val="00262096"/>
    <w:rsid w:val="0026252B"/>
    <w:rsid w:val="0026382E"/>
    <w:rsid w:val="00264173"/>
    <w:rsid w:val="00264722"/>
    <w:rsid w:val="00264A57"/>
    <w:rsid w:val="00264B0C"/>
    <w:rsid w:val="00271559"/>
    <w:rsid w:val="00273775"/>
    <w:rsid w:val="00273DF5"/>
    <w:rsid w:val="002746F8"/>
    <w:rsid w:val="002748B7"/>
    <w:rsid w:val="00274A00"/>
    <w:rsid w:val="00275396"/>
    <w:rsid w:val="00275937"/>
    <w:rsid w:val="00275EBC"/>
    <w:rsid w:val="00277882"/>
    <w:rsid w:val="0028075E"/>
    <w:rsid w:val="002815DF"/>
    <w:rsid w:val="002823F7"/>
    <w:rsid w:val="00282C5C"/>
    <w:rsid w:val="00283322"/>
    <w:rsid w:val="00284905"/>
    <w:rsid w:val="0028550C"/>
    <w:rsid w:val="002865C7"/>
    <w:rsid w:val="002868B1"/>
    <w:rsid w:val="002873EC"/>
    <w:rsid w:val="002875D4"/>
    <w:rsid w:val="00290A8E"/>
    <w:rsid w:val="00290F07"/>
    <w:rsid w:val="002937C6"/>
    <w:rsid w:val="002942A1"/>
    <w:rsid w:val="00295479"/>
    <w:rsid w:val="002A0DE3"/>
    <w:rsid w:val="002A431A"/>
    <w:rsid w:val="002A4DF6"/>
    <w:rsid w:val="002A5B7F"/>
    <w:rsid w:val="002B0C14"/>
    <w:rsid w:val="002B3E05"/>
    <w:rsid w:val="002B42A3"/>
    <w:rsid w:val="002B7F45"/>
    <w:rsid w:val="002C0192"/>
    <w:rsid w:val="002C230D"/>
    <w:rsid w:val="002C24E9"/>
    <w:rsid w:val="002C7A3B"/>
    <w:rsid w:val="002D1093"/>
    <w:rsid w:val="002D11BC"/>
    <w:rsid w:val="002D26F6"/>
    <w:rsid w:val="002D4E60"/>
    <w:rsid w:val="002D51FB"/>
    <w:rsid w:val="002E0306"/>
    <w:rsid w:val="002E0588"/>
    <w:rsid w:val="002E23EF"/>
    <w:rsid w:val="002E6E1A"/>
    <w:rsid w:val="002F2A44"/>
    <w:rsid w:val="002F5099"/>
    <w:rsid w:val="002F54D7"/>
    <w:rsid w:val="002F5C3F"/>
    <w:rsid w:val="00302FD3"/>
    <w:rsid w:val="003042E9"/>
    <w:rsid w:val="0030638D"/>
    <w:rsid w:val="0030669C"/>
    <w:rsid w:val="00307BD8"/>
    <w:rsid w:val="00307CAF"/>
    <w:rsid w:val="00312856"/>
    <w:rsid w:val="003137A1"/>
    <w:rsid w:val="0031770A"/>
    <w:rsid w:val="00320822"/>
    <w:rsid w:val="00322C4A"/>
    <w:rsid w:val="0032494A"/>
    <w:rsid w:val="0032580D"/>
    <w:rsid w:val="003268D5"/>
    <w:rsid w:val="00327592"/>
    <w:rsid w:val="00327743"/>
    <w:rsid w:val="00331CF0"/>
    <w:rsid w:val="00333EE8"/>
    <w:rsid w:val="00335289"/>
    <w:rsid w:val="0033639F"/>
    <w:rsid w:val="0033689E"/>
    <w:rsid w:val="003377F1"/>
    <w:rsid w:val="00337920"/>
    <w:rsid w:val="003402D9"/>
    <w:rsid w:val="0034160E"/>
    <w:rsid w:val="00342FD7"/>
    <w:rsid w:val="0034545C"/>
    <w:rsid w:val="0034567E"/>
    <w:rsid w:val="00345727"/>
    <w:rsid w:val="00345C52"/>
    <w:rsid w:val="00350145"/>
    <w:rsid w:val="003507FD"/>
    <w:rsid w:val="00350E64"/>
    <w:rsid w:val="00350F57"/>
    <w:rsid w:val="00352B56"/>
    <w:rsid w:val="00352EE7"/>
    <w:rsid w:val="003538E1"/>
    <w:rsid w:val="00356F03"/>
    <w:rsid w:val="00357554"/>
    <w:rsid w:val="00357B8E"/>
    <w:rsid w:val="00363C95"/>
    <w:rsid w:val="003656B1"/>
    <w:rsid w:val="00365ACE"/>
    <w:rsid w:val="00367174"/>
    <w:rsid w:val="00367D3E"/>
    <w:rsid w:val="00367F84"/>
    <w:rsid w:val="00370582"/>
    <w:rsid w:val="00370926"/>
    <w:rsid w:val="00372726"/>
    <w:rsid w:val="0037338D"/>
    <w:rsid w:val="00374409"/>
    <w:rsid w:val="00375452"/>
    <w:rsid w:val="0037558F"/>
    <w:rsid w:val="00375DFA"/>
    <w:rsid w:val="00375EC5"/>
    <w:rsid w:val="00375F72"/>
    <w:rsid w:val="003764F2"/>
    <w:rsid w:val="00380928"/>
    <w:rsid w:val="003816B6"/>
    <w:rsid w:val="00381A91"/>
    <w:rsid w:val="0038257A"/>
    <w:rsid w:val="00383A13"/>
    <w:rsid w:val="0039033E"/>
    <w:rsid w:val="00390B3F"/>
    <w:rsid w:val="00391196"/>
    <w:rsid w:val="00391326"/>
    <w:rsid w:val="00391595"/>
    <w:rsid w:val="003923B8"/>
    <w:rsid w:val="00392690"/>
    <w:rsid w:val="003934BA"/>
    <w:rsid w:val="00393C95"/>
    <w:rsid w:val="00394003"/>
    <w:rsid w:val="00394BB8"/>
    <w:rsid w:val="0039522D"/>
    <w:rsid w:val="003959C6"/>
    <w:rsid w:val="0039611D"/>
    <w:rsid w:val="003961D3"/>
    <w:rsid w:val="003972E0"/>
    <w:rsid w:val="003973D6"/>
    <w:rsid w:val="00397858"/>
    <w:rsid w:val="003978D4"/>
    <w:rsid w:val="003A012A"/>
    <w:rsid w:val="003A08DB"/>
    <w:rsid w:val="003A0D93"/>
    <w:rsid w:val="003A203E"/>
    <w:rsid w:val="003A3DF2"/>
    <w:rsid w:val="003A42BC"/>
    <w:rsid w:val="003A4DFD"/>
    <w:rsid w:val="003A5440"/>
    <w:rsid w:val="003A5B65"/>
    <w:rsid w:val="003A624D"/>
    <w:rsid w:val="003A73F1"/>
    <w:rsid w:val="003B1EFE"/>
    <w:rsid w:val="003B2E34"/>
    <w:rsid w:val="003B3652"/>
    <w:rsid w:val="003B3ACC"/>
    <w:rsid w:val="003B3D76"/>
    <w:rsid w:val="003B4000"/>
    <w:rsid w:val="003B4260"/>
    <w:rsid w:val="003B4795"/>
    <w:rsid w:val="003B4C2D"/>
    <w:rsid w:val="003B6F2B"/>
    <w:rsid w:val="003C020E"/>
    <w:rsid w:val="003C0CB1"/>
    <w:rsid w:val="003C2784"/>
    <w:rsid w:val="003C2816"/>
    <w:rsid w:val="003C3F60"/>
    <w:rsid w:val="003C46A0"/>
    <w:rsid w:val="003C5702"/>
    <w:rsid w:val="003C5789"/>
    <w:rsid w:val="003C6DCD"/>
    <w:rsid w:val="003D046B"/>
    <w:rsid w:val="003D05C0"/>
    <w:rsid w:val="003D0788"/>
    <w:rsid w:val="003D0ED8"/>
    <w:rsid w:val="003D145E"/>
    <w:rsid w:val="003D1684"/>
    <w:rsid w:val="003D2446"/>
    <w:rsid w:val="003D2A29"/>
    <w:rsid w:val="003D34B6"/>
    <w:rsid w:val="003D352A"/>
    <w:rsid w:val="003D3EC7"/>
    <w:rsid w:val="003D4111"/>
    <w:rsid w:val="003D4EFB"/>
    <w:rsid w:val="003D4F52"/>
    <w:rsid w:val="003D57DB"/>
    <w:rsid w:val="003D5FD6"/>
    <w:rsid w:val="003D642C"/>
    <w:rsid w:val="003D657A"/>
    <w:rsid w:val="003D6AFE"/>
    <w:rsid w:val="003D6FD3"/>
    <w:rsid w:val="003D7ADD"/>
    <w:rsid w:val="003E4B88"/>
    <w:rsid w:val="003E54E8"/>
    <w:rsid w:val="003E623D"/>
    <w:rsid w:val="003E7D31"/>
    <w:rsid w:val="003E7E7C"/>
    <w:rsid w:val="003F197F"/>
    <w:rsid w:val="003F31F3"/>
    <w:rsid w:val="003F42BD"/>
    <w:rsid w:val="003F43E9"/>
    <w:rsid w:val="003F60FE"/>
    <w:rsid w:val="003F63F5"/>
    <w:rsid w:val="00401B1E"/>
    <w:rsid w:val="00402A62"/>
    <w:rsid w:val="00403A0E"/>
    <w:rsid w:val="00403C3E"/>
    <w:rsid w:val="00404691"/>
    <w:rsid w:val="00404CF3"/>
    <w:rsid w:val="00407025"/>
    <w:rsid w:val="00407602"/>
    <w:rsid w:val="00407D5D"/>
    <w:rsid w:val="00410137"/>
    <w:rsid w:val="004103AE"/>
    <w:rsid w:val="004105AB"/>
    <w:rsid w:val="00411D43"/>
    <w:rsid w:val="00414BC7"/>
    <w:rsid w:val="00415742"/>
    <w:rsid w:val="00415A90"/>
    <w:rsid w:val="0041697A"/>
    <w:rsid w:val="00416DD5"/>
    <w:rsid w:val="0041703E"/>
    <w:rsid w:val="004177C2"/>
    <w:rsid w:val="0042093D"/>
    <w:rsid w:val="00420A84"/>
    <w:rsid w:val="004216D4"/>
    <w:rsid w:val="00426935"/>
    <w:rsid w:val="0042741B"/>
    <w:rsid w:val="00430D49"/>
    <w:rsid w:val="00430E4A"/>
    <w:rsid w:val="00431436"/>
    <w:rsid w:val="0043201E"/>
    <w:rsid w:val="004324C9"/>
    <w:rsid w:val="00432D18"/>
    <w:rsid w:val="00433F3C"/>
    <w:rsid w:val="00433F6C"/>
    <w:rsid w:val="0043697D"/>
    <w:rsid w:val="00437145"/>
    <w:rsid w:val="004443B1"/>
    <w:rsid w:val="00447574"/>
    <w:rsid w:val="00451D72"/>
    <w:rsid w:val="00453600"/>
    <w:rsid w:val="00454126"/>
    <w:rsid w:val="0045632A"/>
    <w:rsid w:val="004611D3"/>
    <w:rsid w:val="00461A2C"/>
    <w:rsid w:val="004625AD"/>
    <w:rsid w:val="00465BF7"/>
    <w:rsid w:val="0046724F"/>
    <w:rsid w:val="00467D32"/>
    <w:rsid w:val="00470105"/>
    <w:rsid w:val="00470729"/>
    <w:rsid w:val="00471AB0"/>
    <w:rsid w:val="004731C7"/>
    <w:rsid w:val="004744AA"/>
    <w:rsid w:val="004816ED"/>
    <w:rsid w:val="00483DC8"/>
    <w:rsid w:val="0048409A"/>
    <w:rsid w:val="004844AD"/>
    <w:rsid w:val="0048710E"/>
    <w:rsid w:val="00490D96"/>
    <w:rsid w:val="00493FF6"/>
    <w:rsid w:val="00494DD0"/>
    <w:rsid w:val="004A02CB"/>
    <w:rsid w:val="004A0A2C"/>
    <w:rsid w:val="004A16B1"/>
    <w:rsid w:val="004A4613"/>
    <w:rsid w:val="004A5EFD"/>
    <w:rsid w:val="004A72BF"/>
    <w:rsid w:val="004A72F8"/>
    <w:rsid w:val="004A7C45"/>
    <w:rsid w:val="004A7FE3"/>
    <w:rsid w:val="004B197B"/>
    <w:rsid w:val="004B2FD5"/>
    <w:rsid w:val="004B55C8"/>
    <w:rsid w:val="004B5E28"/>
    <w:rsid w:val="004B7D22"/>
    <w:rsid w:val="004C1202"/>
    <w:rsid w:val="004C1969"/>
    <w:rsid w:val="004C403A"/>
    <w:rsid w:val="004C4ACA"/>
    <w:rsid w:val="004C4E16"/>
    <w:rsid w:val="004C59C9"/>
    <w:rsid w:val="004C64A3"/>
    <w:rsid w:val="004D108D"/>
    <w:rsid w:val="004D557D"/>
    <w:rsid w:val="004D65EB"/>
    <w:rsid w:val="004D67FF"/>
    <w:rsid w:val="004D6C74"/>
    <w:rsid w:val="004D6F53"/>
    <w:rsid w:val="004D7283"/>
    <w:rsid w:val="004D756A"/>
    <w:rsid w:val="004E03C0"/>
    <w:rsid w:val="004E0DE3"/>
    <w:rsid w:val="004E107E"/>
    <w:rsid w:val="004E1ED1"/>
    <w:rsid w:val="004E205D"/>
    <w:rsid w:val="004E28D1"/>
    <w:rsid w:val="004E33AB"/>
    <w:rsid w:val="004E43D6"/>
    <w:rsid w:val="004E52CE"/>
    <w:rsid w:val="004E594F"/>
    <w:rsid w:val="004E6420"/>
    <w:rsid w:val="004E7B2F"/>
    <w:rsid w:val="004F0D46"/>
    <w:rsid w:val="004F0FF0"/>
    <w:rsid w:val="004F2455"/>
    <w:rsid w:val="004F3787"/>
    <w:rsid w:val="004F4BB7"/>
    <w:rsid w:val="004F4E3E"/>
    <w:rsid w:val="004F56F2"/>
    <w:rsid w:val="004F6772"/>
    <w:rsid w:val="004F7AB0"/>
    <w:rsid w:val="005016C6"/>
    <w:rsid w:val="0050207C"/>
    <w:rsid w:val="005039FC"/>
    <w:rsid w:val="00506446"/>
    <w:rsid w:val="005075FD"/>
    <w:rsid w:val="005079BA"/>
    <w:rsid w:val="00512936"/>
    <w:rsid w:val="005141F3"/>
    <w:rsid w:val="0051506F"/>
    <w:rsid w:val="00516F32"/>
    <w:rsid w:val="00517C37"/>
    <w:rsid w:val="00521097"/>
    <w:rsid w:val="005214D9"/>
    <w:rsid w:val="00524F62"/>
    <w:rsid w:val="00524FDC"/>
    <w:rsid w:val="00525F2F"/>
    <w:rsid w:val="00533AE5"/>
    <w:rsid w:val="005344E7"/>
    <w:rsid w:val="00535CE2"/>
    <w:rsid w:val="00535F79"/>
    <w:rsid w:val="005369B1"/>
    <w:rsid w:val="00537853"/>
    <w:rsid w:val="00537F91"/>
    <w:rsid w:val="00540A0A"/>
    <w:rsid w:val="00541CCC"/>
    <w:rsid w:val="00542A65"/>
    <w:rsid w:val="00545F00"/>
    <w:rsid w:val="00547120"/>
    <w:rsid w:val="0055001D"/>
    <w:rsid w:val="005500B4"/>
    <w:rsid w:val="00550EF7"/>
    <w:rsid w:val="00551095"/>
    <w:rsid w:val="005520CF"/>
    <w:rsid w:val="0055288F"/>
    <w:rsid w:val="00554E64"/>
    <w:rsid w:val="00556B8F"/>
    <w:rsid w:val="00560984"/>
    <w:rsid w:val="00560A3C"/>
    <w:rsid w:val="00560C9F"/>
    <w:rsid w:val="00560D92"/>
    <w:rsid w:val="0056195C"/>
    <w:rsid w:val="0056195D"/>
    <w:rsid w:val="0056371C"/>
    <w:rsid w:val="00563BB2"/>
    <w:rsid w:val="00566A45"/>
    <w:rsid w:val="00566C69"/>
    <w:rsid w:val="00567FE4"/>
    <w:rsid w:val="00570DD3"/>
    <w:rsid w:val="00570ED3"/>
    <w:rsid w:val="0057313D"/>
    <w:rsid w:val="00573469"/>
    <w:rsid w:val="00575C44"/>
    <w:rsid w:val="00580D9A"/>
    <w:rsid w:val="0058269E"/>
    <w:rsid w:val="00583197"/>
    <w:rsid w:val="0058403A"/>
    <w:rsid w:val="00585CEC"/>
    <w:rsid w:val="00585F3F"/>
    <w:rsid w:val="005860F8"/>
    <w:rsid w:val="00586FA6"/>
    <w:rsid w:val="00590D4F"/>
    <w:rsid w:val="00590EB5"/>
    <w:rsid w:val="0059159A"/>
    <w:rsid w:val="00593EC2"/>
    <w:rsid w:val="005944D9"/>
    <w:rsid w:val="00594D60"/>
    <w:rsid w:val="00596A09"/>
    <w:rsid w:val="00596D5C"/>
    <w:rsid w:val="00597BE5"/>
    <w:rsid w:val="00597C1F"/>
    <w:rsid w:val="00597DD6"/>
    <w:rsid w:val="005A00C8"/>
    <w:rsid w:val="005A28CA"/>
    <w:rsid w:val="005A4CF5"/>
    <w:rsid w:val="005B149F"/>
    <w:rsid w:val="005B19B0"/>
    <w:rsid w:val="005B2134"/>
    <w:rsid w:val="005B2569"/>
    <w:rsid w:val="005B5107"/>
    <w:rsid w:val="005B58A8"/>
    <w:rsid w:val="005B5D0E"/>
    <w:rsid w:val="005B62D9"/>
    <w:rsid w:val="005B667E"/>
    <w:rsid w:val="005B67BA"/>
    <w:rsid w:val="005B6B4F"/>
    <w:rsid w:val="005B76E4"/>
    <w:rsid w:val="005B7C9C"/>
    <w:rsid w:val="005C026B"/>
    <w:rsid w:val="005C0D03"/>
    <w:rsid w:val="005C1445"/>
    <w:rsid w:val="005C1D73"/>
    <w:rsid w:val="005C288D"/>
    <w:rsid w:val="005C3292"/>
    <w:rsid w:val="005C3C10"/>
    <w:rsid w:val="005C4FFB"/>
    <w:rsid w:val="005C52E0"/>
    <w:rsid w:val="005C59B8"/>
    <w:rsid w:val="005C6012"/>
    <w:rsid w:val="005D0E7E"/>
    <w:rsid w:val="005D1F02"/>
    <w:rsid w:val="005D22A9"/>
    <w:rsid w:val="005D33C3"/>
    <w:rsid w:val="005D599B"/>
    <w:rsid w:val="005D67C9"/>
    <w:rsid w:val="005D68AD"/>
    <w:rsid w:val="005E1CC8"/>
    <w:rsid w:val="005E1F78"/>
    <w:rsid w:val="005E2997"/>
    <w:rsid w:val="005E2C96"/>
    <w:rsid w:val="005E440E"/>
    <w:rsid w:val="005E4937"/>
    <w:rsid w:val="005E52C5"/>
    <w:rsid w:val="005E6330"/>
    <w:rsid w:val="005E6CE4"/>
    <w:rsid w:val="005E6F07"/>
    <w:rsid w:val="005E6F0E"/>
    <w:rsid w:val="005F3E72"/>
    <w:rsid w:val="005F487A"/>
    <w:rsid w:val="005F4E83"/>
    <w:rsid w:val="005F51EE"/>
    <w:rsid w:val="005F563A"/>
    <w:rsid w:val="005F5713"/>
    <w:rsid w:val="005F5748"/>
    <w:rsid w:val="005F5B5C"/>
    <w:rsid w:val="006018F9"/>
    <w:rsid w:val="0060242F"/>
    <w:rsid w:val="00603751"/>
    <w:rsid w:val="0060425C"/>
    <w:rsid w:val="00604B2B"/>
    <w:rsid w:val="0060566C"/>
    <w:rsid w:val="00606EA2"/>
    <w:rsid w:val="0061035E"/>
    <w:rsid w:val="00610A45"/>
    <w:rsid w:val="006112E2"/>
    <w:rsid w:val="00611A86"/>
    <w:rsid w:val="006120BE"/>
    <w:rsid w:val="00612CBB"/>
    <w:rsid w:val="00614FC2"/>
    <w:rsid w:val="0061519D"/>
    <w:rsid w:val="00615A06"/>
    <w:rsid w:val="006160C3"/>
    <w:rsid w:val="006210F8"/>
    <w:rsid w:val="006224FB"/>
    <w:rsid w:val="006239C4"/>
    <w:rsid w:val="00624CE9"/>
    <w:rsid w:val="00626AD0"/>
    <w:rsid w:val="00627D81"/>
    <w:rsid w:val="00630CF6"/>
    <w:rsid w:val="00631084"/>
    <w:rsid w:val="00631248"/>
    <w:rsid w:val="006313A9"/>
    <w:rsid w:val="0063233B"/>
    <w:rsid w:val="0063293F"/>
    <w:rsid w:val="00635DEA"/>
    <w:rsid w:val="00636457"/>
    <w:rsid w:val="00636644"/>
    <w:rsid w:val="00636B05"/>
    <w:rsid w:val="00637CD6"/>
    <w:rsid w:val="00640BCC"/>
    <w:rsid w:val="006428E4"/>
    <w:rsid w:val="00643987"/>
    <w:rsid w:val="006439AD"/>
    <w:rsid w:val="00644051"/>
    <w:rsid w:val="00644E87"/>
    <w:rsid w:val="00646E8C"/>
    <w:rsid w:val="006476F1"/>
    <w:rsid w:val="00650E04"/>
    <w:rsid w:val="0065292E"/>
    <w:rsid w:val="00652A5E"/>
    <w:rsid w:val="0065412B"/>
    <w:rsid w:val="006564C8"/>
    <w:rsid w:val="006604CE"/>
    <w:rsid w:val="00662E2A"/>
    <w:rsid w:val="006630F2"/>
    <w:rsid w:val="00663C81"/>
    <w:rsid w:val="006678ED"/>
    <w:rsid w:val="00667933"/>
    <w:rsid w:val="00667CEA"/>
    <w:rsid w:val="00670430"/>
    <w:rsid w:val="00671937"/>
    <w:rsid w:val="00674D32"/>
    <w:rsid w:val="006804E4"/>
    <w:rsid w:val="006807D4"/>
    <w:rsid w:val="00680F63"/>
    <w:rsid w:val="00682174"/>
    <w:rsid w:val="006844F6"/>
    <w:rsid w:val="00684A15"/>
    <w:rsid w:val="0068678F"/>
    <w:rsid w:val="00687D18"/>
    <w:rsid w:val="0069014A"/>
    <w:rsid w:val="00691518"/>
    <w:rsid w:val="006920D7"/>
    <w:rsid w:val="00692A5B"/>
    <w:rsid w:val="006945B7"/>
    <w:rsid w:val="00695A75"/>
    <w:rsid w:val="00696938"/>
    <w:rsid w:val="006A0483"/>
    <w:rsid w:val="006A17FC"/>
    <w:rsid w:val="006A1C65"/>
    <w:rsid w:val="006A24FE"/>
    <w:rsid w:val="006A5E2B"/>
    <w:rsid w:val="006A7D23"/>
    <w:rsid w:val="006A7D3E"/>
    <w:rsid w:val="006B0C40"/>
    <w:rsid w:val="006B0F88"/>
    <w:rsid w:val="006B1D99"/>
    <w:rsid w:val="006B39DA"/>
    <w:rsid w:val="006B74F4"/>
    <w:rsid w:val="006C51C7"/>
    <w:rsid w:val="006C68AA"/>
    <w:rsid w:val="006C68D8"/>
    <w:rsid w:val="006C72A4"/>
    <w:rsid w:val="006C761F"/>
    <w:rsid w:val="006D02FD"/>
    <w:rsid w:val="006D1E10"/>
    <w:rsid w:val="006D2A06"/>
    <w:rsid w:val="006D30F0"/>
    <w:rsid w:val="006D32DE"/>
    <w:rsid w:val="006D4704"/>
    <w:rsid w:val="006D52DB"/>
    <w:rsid w:val="006D53B7"/>
    <w:rsid w:val="006D5A2D"/>
    <w:rsid w:val="006D79F5"/>
    <w:rsid w:val="006E0070"/>
    <w:rsid w:val="006E0F08"/>
    <w:rsid w:val="006E38AA"/>
    <w:rsid w:val="006E53CE"/>
    <w:rsid w:val="006E69B0"/>
    <w:rsid w:val="006F0222"/>
    <w:rsid w:val="006F0CD2"/>
    <w:rsid w:val="006F1CF6"/>
    <w:rsid w:val="006F3398"/>
    <w:rsid w:val="006F570D"/>
    <w:rsid w:val="006F5FA1"/>
    <w:rsid w:val="006F60BC"/>
    <w:rsid w:val="00700B5A"/>
    <w:rsid w:val="00701CDF"/>
    <w:rsid w:val="007020BE"/>
    <w:rsid w:val="00704D8F"/>
    <w:rsid w:val="00704FD7"/>
    <w:rsid w:val="007053EF"/>
    <w:rsid w:val="00705AB2"/>
    <w:rsid w:val="007062DB"/>
    <w:rsid w:val="00706A34"/>
    <w:rsid w:val="00706C81"/>
    <w:rsid w:val="007108D2"/>
    <w:rsid w:val="00710BBA"/>
    <w:rsid w:val="00710C37"/>
    <w:rsid w:val="00710D05"/>
    <w:rsid w:val="007115BA"/>
    <w:rsid w:val="00711BE1"/>
    <w:rsid w:val="00712413"/>
    <w:rsid w:val="00712A1E"/>
    <w:rsid w:val="007132A0"/>
    <w:rsid w:val="007132FC"/>
    <w:rsid w:val="00714402"/>
    <w:rsid w:val="007144BD"/>
    <w:rsid w:val="0071696B"/>
    <w:rsid w:val="00717573"/>
    <w:rsid w:val="0071758E"/>
    <w:rsid w:val="00720ACE"/>
    <w:rsid w:val="00722097"/>
    <w:rsid w:val="00723E5C"/>
    <w:rsid w:val="00724FB7"/>
    <w:rsid w:val="00727A87"/>
    <w:rsid w:val="00731505"/>
    <w:rsid w:val="00731B85"/>
    <w:rsid w:val="0073387D"/>
    <w:rsid w:val="00734C98"/>
    <w:rsid w:val="00734DE1"/>
    <w:rsid w:val="00735B80"/>
    <w:rsid w:val="00736AB4"/>
    <w:rsid w:val="00736BE7"/>
    <w:rsid w:val="00737E13"/>
    <w:rsid w:val="00741298"/>
    <w:rsid w:val="00741F1E"/>
    <w:rsid w:val="007421E6"/>
    <w:rsid w:val="0074257D"/>
    <w:rsid w:val="007469EC"/>
    <w:rsid w:val="00747F49"/>
    <w:rsid w:val="0075086D"/>
    <w:rsid w:val="00751D73"/>
    <w:rsid w:val="00752BD7"/>
    <w:rsid w:val="00753450"/>
    <w:rsid w:val="0075374B"/>
    <w:rsid w:val="007549C3"/>
    <w:rsid w:val="0075628B"/>
    <w:rsid w:val="00761285"/>
    <w:rsid w:val="00761289"/>
    <w:rsid w:val="007616BB"/>
    <w:rsid w:val="00761719"/>
    <w:rsid w:val="007617A6"/>
    <w:rsid w:val="0076200E"/>
    <w:rsid w:val="007627D1"/>
    <w:rsid w:val="00762935"/>
    <w:rsid w:val="00762A7B"/>
    <w:rsid w:val="00762B6C"/>
    <w:rsid w:val="00763767"/>
    <w:rsid w:val="00763C5A"/>
    <w:rsid w:val="00763D18"/>
    <w:rsid w:val="007646FD"/>
    <w:rsid w:val="007648D6"/>
    <w:rsid w:val="00765114"/>
    <w:rsid w:val="00765624"/>
    <w:rsid w:val="0076740E"/>
    <w:rsid w:val="00767F44"/>
    <w:rsid w:val="00771FC0"/>
    <w:rsid w:val="0077242E"/>
    <w:rsid w:val="0077264B"/>
    <w:rsid w:val="00772BBF"/>
    <w:rsid w:val="0077302A"/>
    <w:rsid w:val="00773F6B"/>
    <w:rsid w:val="00774926"/>
    <w:rsid w:val="007756FA"/>
    <w:rsid w:val="00775869"/>
    <w:rsid w:val="00775EFA"/>
    <w:rsid w:val="007814F3"/>
    <w:rsid w:val="00782298"/>
    <w:rsid w:val="007839EE"/>
    <w:rsid w:val="00783A46"/>
    <w:rsid w:val="00783B71"/>
    <w:rsid w:val="00783D44"/>
    <w:rsid w:val="0078622F"/>
    <w:rsid w:val="0078704F"/>
    <w:rsid w:val="0078717C"/>
    <w:rsid w:val="00787E0B"/>
    <w:rsid w:val="007905F4"/>
    <w:rsid w:val="007907CC"/>
    <w:rsid w:val="007920B7"/>
    <w:rsid w:val="00792421"/>
    <w:rsid w:val="0079503E"/>
    <w:rsid w:val="007A045E"/>
    <w:rsid w:val="007A146A"/>
    <w:rsid w:val="007A1CC5"/>
    <w:rsid w:val="007A3793"/>
    <w:rsid w:val="007A3D7E"/>
    <w:rsid w:val="007A40D2"/>
    <w:rsid w:val="007A4E1A"/>
    <w:rsid w:val="007A61EE"/>
    <w:rsid w:val="007A68C3"/>
    <w:rsid w:val="007A6D0E"/>
    <w:rsid w:val="007A7DDF"/>
    <w:rsid w:val="007B0B39"/>
    <w:rsid w:val="007B2ED7"/>
    <w:rsid w:val="007B4634"/>
    <w:rsid w:val="007B4B71"/>
    <w:rsid w:val="007B59C8"/>
    <w:rsid w:val="007B5D04"/>
    <w:rsid w:val="007B72C5"/>
    <w:rsid w:val="007C0DA5"/>
    <w:rsid w:val="007C1825"/>
    <w:rsid w:val="007C3047"/>
    <w:rsid w:val="007C5A7D"/>
    <w:rsid w:val="007C5FBB"/>
    <w:rsid w:val="007C6B52"/>
    <w:rsid w:val="007C77C0"/>
    <w:rsid w:val="007C7DA7"/>
    <w:rsid w:val="007D0696"/>
    <w:rsid w:val="007D1A83"/>
    <w:rsid w:val="007D1C80"/>
    <w:rsid w:val="007D2C34"/>
    <w:rsid w:val="007D33C0"/>
    <w:rsid w:val="007D4D23"/>
    <w:rsid w:val="007D5285"/>
    <w:rsid w:val="007D7189"/>
    <w:rsid w:val="007D7968"/>
    <w:rsid w:val="007D7DA2"/>
    <w:rsid w:val="007D7DE8"/>
    <w:rsid w:val="007E0BC6"/>
    <w:rsid w:val="007E115E"/>
    <w:rsid w:val="007E1D87"/>
    <w:rsid w:val="007E2088"/>
    <w:rsid w:val="007E2692"/>
    <w:rsid w:val="007E2F70"/>
    <w:rsid w:val="007E4247"/>
    <w:rsid w:val="007E5D0A"/>
    <w:rsid w:val="007E5DAF"/>
    <w:rsid w:val="007F1D7B"/>
    <w:rsid w:val="007F3B8A"/>
    <w:rsid w:val="007F4683"/>
    <w:rsid w:val="008002D8"/>
    <w:rsid w:val="00802611"/>
    <w:rsid w:val="00802738"/>
    <w:rsid w:val="0080293E"/>
    <w:rsid w:val="008064D3"/>
    <w:rsid w:val="00806AD3"/>
    <w:rsid w:val="00807B46"/>
    <w:rsid w:val="00810385"/>
    <w:rsid w:val="008114ED"/>
    <w:rsid w:val="008127CD"/>
    <w:rsid w:val="00812DD8"/>
    <w:rsid w:val="0081307E"/>
    <w:rsid w:val="0082048E"/>
    <w:rsid w:val="00820B76"/>
    <w:rsid w:val="008218EC"/>
    <w:rsid w:val="008225AA"/>
    <w:rsid w:val="008230ED"/>
    <w:rsid w:val="00824A3F"/>
    <w:rsid w:val="008256B3"/>
    <w:rsid w:val="008258C0"/>
    <w:rsid w:val="00827084"/>
    <w:rsid w:val="0082733A"/>
    <w:rsid w:val="00830B73"/>
    <w:rsid w:val="008310C4"/>
    <w:rsid w:val="0083141D"/>
    <w:rsid w:val="008315CD"/>
    <w:rsid w:val="00831D1E"/>
    <w:rsid w:val="00831F95"/>
    <w:rsid w:val="008336AC"/>
    <w:rsid w:val="00833A32"/>
    <w:rsid w:val="008342A7"/>
    <w:rsid w:val="00834C3D"/>
    <w:rsid w:val="00834EFF"/>
    <w:rsid w:val="00836105"/>
    <w:rsid w:val="00836559"/>
    <w:rsid w:val="008379E4"/>
    <w:rsid w:val="008405FE"/>
    <w:rsid w:val="00842F7A"/>
    <w:rsid w:val="00843AD4"/>
    <w:rsid w:val="00843F88"/>
    <w:rsid w:val="008471D2"/>
    <w:rsid w:val="00853CCC"/>
    <w:rsid w:val="00854B7C"/>
    <w:rsid w:val="00854CAE"/>
    <w:rsid w:val="00854E21"/>
    <w:rsid w:val="00861612"/>
    <w:rsid w:val="008618AA"/>
    <w:rsid w:val="00861A8A"/>
    <w:rsid w:val="00862600"/>
    <w:rsid w:val="0086299C"/>
    <w:rsid w:val="00862DC5"/>
    <w:rsid w:val="00865639"/>
    <w:rsid w:val="00866338"/>
    <w:rsid w:val="00866809"/>
    <w:rsid w:val="008715EF"/>
    <w:rsid w:val="00872CB9"/>
    <w:rsid w:val="0087529D"/>
    <w:rsid w:val="00875F9B"/>
    <w:rsid w:val="00880397"/>
    <w:rsid w:val="00880654"/>
    <w:rsid w:val="00882F2C"/>
    <w:rsid w:val="00886593"/>
    <w:rsid w:val="00886EF2"/>
    <w:rsid w:val="0088709B"/>
    <w:rsid w:val="008901DE"/>
    <w:rsid w:val="00891A2F"/>
    <w:rsid w:val="00892C66"/>
    <w:rsid w:val="008944C4"/>
    <w:rsid w:val="00895895"/>
    <w:rsid w:val="00895DCA"/>
    <w:rsid w:val="008961A6"/>
    <w:rsid w:val="00896376"/>
    <w:rsid w:val="00897354"/>
    <w:rsid w:val="00897F07"/>
    <w:rsid w:val="008A00A6"/>
    <w:rsid w:val="008A0372"/>
    <w:rsid w:val="008A0BF6"/>
    <w:rsid w:val="008A0CF3"/>
    <w:rsid w:val="008A2ABA"/>
    <w:rsid w:val="008A44AE"/>
    <w:rsid w:val="008A5F8B"/>
    <w:rsid w:val="008B038B"/>
    <w:rsid w:val="008B0523"/>
    <w:rsid w:val="008B05DB"/>
    <w:rsid w:val="008B0836"/>
    <w:rsid w:val="008B0BF8"/>
    <w:rsid w:val="008B14E8"/>
    <w:rsid w:val="008B16EB"/>
    <w:rsid w:val="008B1F89"/>
    <w:rsid w:val="008B3477"/>
    <w:rsid w:val="008B3E33"/>
    <w:rsid w:val="008B4E8D"/>
    <w:rsid w:val="008B53FD"/>
    <w:rsid w:val="008B5E62"/>
    <w:rsid w:val="008B72EC"/>
    <w:rsid w:val="008C01BD"/>
    <w:rsid w:val="008C0C06"/>
    <w:rsid w:val="008C2BFD"/>
    <w:rsid w:val="008C2F9C"/>
    <w:rsid w:val="008C3615"/>
    <w:rsid w:val="008C38BD"/>
    <w:rsid w:val="008C4153"/>
    <w:rsid w:val="008C5DF8"/>
    <w:rsid w:val="008C5F9C"/>
    <w:rsid w:val="008C7329"/>
    <w:rsid w:val="008C7650"/>
    <w:rsid w:val="008C7E5B"/>
    <w:rsid w:val="008D3B33"/>
    <w:rsid w:val="008D42B5"/>
    <w:rsid w:val="008D5DA1"/>
    <w:rsid w:val="008D6DD1"/>
    <w:rsid w:val="008D7B9F"/>
    <w:rsid w:val="008D7DCB"/>
    <w:rsid w:val="008E17A9"/>
    <w:rsid w:val="008E2E76"/>
    <w:rsid w:val="008E2EC8"/>
    <w:rsid w:val="008E30F6"/>
    <w:rsid w:val="008E324B"/>
    <w:rsid w:val="008E3EE5"/>
    <w:rsid w:val="008E4EC6"/>
    <w:rsid w:val="008E5F53"/>
    <w:rsid w:val="008F0925"/>
    <w:rsid w:val="008F0BC5"/>
    <w:rsid w:val="008F1753"/>
    <w:rsid w:val="008F1FD9"/>
    <w:rsid w:val="008F2F0A"/>
    <w:rsid w:val="008F39EF"/>
    <w:rsid w:val="008F4014"/>
    <w:rsid w:val="008F4977"/>
    <w:rsid w:val="008F5673"/>
    <w:rsid w:val="008F5FAE"/>
    <w:rsid w:val="008F73A1"/>
    <w:rsid w:val="008F7FF7"/>
    <w:rsid w:val="0090129E"/>
    <w:rsid w:val="00901FEC"/>
    <w:rsid w:val="009024E8"/>
    <w:rsid w:val="00902A59"/>
    <w:rsid w:val="00903FD8"/>
    <w:rsid w:val="0090768F"/>
    <w:rsid w:val="009117D8"/>
    <w:rsid w:val="0091291C"/>
    <w:rsid w:val="00912F64"/>
    <w:rsid w:val="009134B9"/>
    <w:rsid w:val="00914EDB"/>
    <w:rsid w:val="00916E4F"/>
    <w:rsid w:val="009172C7"/>
    <w:rsid w:val="0092419C"/>
    <w:rsid w:val="00926D53"/>
    <w:rsid w:val="00927D72"/>
    <w:rsid w:val="009300F4"/>
    <w:rsid w:val="00930F12"/>
    <w:rsid w:val="00931009"/>
    <w:rsid w:val="009318BF"/>
    <w:rsid w:val="0093224E"/>
    <w:rsid w:val="00932837"/>
    <w:rsid w:val="00933904"/>
    <w:rsid w:val="00934D53"/>
    <w:rsid w:val="00934E7B"/>
    <w:rsid w:val="00936DAB"/>
    <w:rsid w:val="00936F67"/>
    <w:rsid w:val="0093774C"/>
    <w:rsid w:val="00941638"/>
    <w:rsid w:val="009417AE"/>
    <w:rsid w:val="00942980"/>
    <w:rsid w:val="00942A1C"/>
    <w:rsid w:val="009434CD"/>
    <w:rsid w:val="00943937"/>
    <w:rsid w:val="00943C18"/>
    <w:rsid w:val="009445A0"/>
    <w:rsid w:val="00945613"/>
    <w:rsid w:val="00946924"/>
    <w:rsid w:val="009469AE"/>
    <w:rsid w:val="0095112C"/>
    <w:rsid w:val="00951A37"/>
    <w:rsid w:val="00951E37"/>
    <w:rsid w:val="00951E7A"/>
    <w:rsid w:val="00952974"/>
    <w:rsid w:val="00952BC2"/>
    <w:rsid w:val="00953231"/>
    <w:rsid w:val="00954446"/>
    <w:rsid w:val="0095620B"/>
    <w:rsid w:val="00957C0C"/>
    <w:rsid w:val="0096007F"/>
    <w:rsid w:val="00962022"/>
    <w:rsid w:val="0096358E"/>
    <w:rsid w:val="009635B4"/>
    <w:rsid w:val="00964477"/>
    <w:rsid w:val="00964533"/>
    <w:rsid w:val="009666EA"/>
    <w:rsid w:val="00971A9D"/>
    <w:rsid w:val="00972DE6"/>
    <w:rsid w:val="00973705"/>
    <w:rsid w:val="009756A4"/>
    <w:rsid w:val="00975AA9"/>
    <w:rsid w:val="00976042"/>
    <w:rsid w:val="009763FC"/>
    <w:rsid w:val="009766A1"/>
    <w:rsid w:val="00977E4E"/>
    <w:rsid w:val="00981D1E"/>
    <w:rsid w:val="00982680"/>
    <w:rsid w:val="00982EB6"/>
    <w:rsid w:val="00982F36"/>
    <w:rsid w:val="0098485D"/>
    <w:rsid w:val="009855C8"/>
    <w:rsid w:val="00987DFA"/>
    <w:rsid w:val="00991815"/>
    <w:rsid w:val="00991B82"/>
    <w:rsid w:val="00992D05"/>
    <w:rsid w:val="00994A22"/>
    <w:rsid w:val="009964A9"/>
    <w:rsid w:val="009969A5"/>
    <w:rsid w:val="00997487"/>
    <w:rsid w:val="009A02A3"/>
    <w:rsid w:val="009A058C"/>
    <w:rsid w:val="009A0DD9"/>
    <w:rsid w:val="009A10DA"/>
    <w:rsid w:val="009A187A"/>
    <w:rsid w:val="009A21D0"/>
    <w:rsid w:val="009A2EA8"/>
    <w:rsid w:val="009A644E"/>
    <w:rsid w:val="009A669A"/>
    <w:rsid w:val="009A733D"/>
    <w:rsid w:val="009B4556"/>
    <w:rsid w:val="009B5E28"/>
    <w:rsid w:val="009B5FBC"/>
    <w:rsid w:val="009B6B25"/>
    <w:rsid w:val="009C034E"/>
    <w:rsid w:val="009C19B2"/>
    <w:rsid w:val="009C20C1"/>
    <w:rsid w:val="009C2679"/>
    <w:rsid w:val="009C26F9"/>
    <w:rsid w:val="009C63DD"/>
    <w:rsid w:val="009C665A"/>
    <w:rsid w:val="009C695D"/>
    <w:rsid w:val="009C69B3"/>
    <w:rsid w:val="009D0111"/>
    <w:rsid w:val="009D0B79"/>
    <w:rsid w:val="009D0D10"/>
    <w:rsid w:val="009D1706"/>
    <w:rsid w:val="009E100F"/>
    <w:rsid w:val="009E34E1"/>
    <w:rsid w:val="009E3536"/>
    <w:rsid w:val="009E36B6"/>
    <w:rsid w:val="009E45E3"/>
    <w:rsid w:val="009E5484"/>
    <w:rsid w:val="009E76F4"/>
    <w:rsid w:val="009F01E4"/>
    <w:rsid w:val="009F29F8"/>
    <w:rsid w:val="009F3F03"/>
    <w:rsid w:val="009F4394"/>
    <w:rsid w:val="009F4BCA"/>
    <w:rsid w:val="009F6063"/>
    <w:rsid w:val="00A00A4B"/>
    <w:rsid w:val="00A03616"/>
    <w:rsid w:val="00A048AF"/>
    <w:rsid w:val="00A04BA4"/>
    <w:rsid w:val="00A04EE6"/>
    <w:rsid w:val="00A055C9"/>
    <w:rsid w:val="00A0682B"/>
    <w:rsid w:val="00A06E2B"/>
    <w:rsid w:val="00A11641"/>
    <w:rsid w:val="00A11950"/>
    <w:rsid w:val="00A128BA"/>
    <w:rsid w:val="00A140D5"/>
    <w:rsid w:val="00A16B95"/>
    <w:rsid w:val="00A170FA"/>
    <w:rsid w:val="00A1736A"/>
    <w:rsid w:val="00A2029E"/>
    <w:rsid w:val="00A20730"/>
    <w:rsid w:val="00A209D1"/>
    <w:rsid w:val="00A20ED1"/>
    <w:rsid w:val="00A21322"/>
    <w:rsid w:val="00A225D1"/>
    <w:rsid w:val="00A22D26"/>
    <w:rsid w:val="00A234D9"/>
    <w:rsid w:val="00A259CA"/>
    <w:rsid w:val="00A270B3"/>
    <w:rsid w:val="00A27674"/>
    <w:rsid w:val="00A27E21"/>
    <w:rsid w:val="00A30A0D"/>
    <w:rsid w:val="00A332A3"/>
    <w:rsid w:val="00A333F7"/>
    <w:rsid w:val="00A35623"/>
    <w:rsid w:val="00A3571D"/>
    <w:rsid w:val="00A36697"/>
    <w:rsid w:val="00A368F0"/>
    <w:rsid w:val="00A370F8"/>
    <w:rsid w:val="00A400F4"/>
    <w:rsid w:val="00A42AFC"/>
    <w:rsid w:val="00A42CB9"/>
    <w:rsid w:val="00A43743"/>
    <w:rsid w:val="00A43D09"/>
    <w:rsid w:val="00A44C08"/>
    <w:rsid w:val="00A44FD1"/>
    <w:rsid w:val="00A45762"/>
    <w:rsid w:val="00A47318"/>
    <w:rsid w:val="00A47F1E"/>
    <w:rsid w:val="00A5067A"/>
    <w:rsid w:val="00A50C18"/>
    <w:rsid w:val="00A514D6"/>
    <w:rsid w:val="00A52139"/>
    <w:rsid w:val="00A5254E"/>
    <w:rsid w:val="00A527DC"/>
    <w:rsid w:val="00A539D1"/>
    <w:rsid w:val="00A53ECF"/>
    <w:rsid w:val="00A54443"/>
    <w:rsid w:val="00A60D22"/>
    <w:rsid w:val="00A61199"/>
    <w:rsid w:val="00A66C8B"/>
    <w:rsid w:val="00A71123"/>
    <w:rsid w:val="00A7400E"/>
    <w:rsid w:val="00A759FA"/>
    <w:rsid w:val="00A75F8D"/>
    <w:rsid w:val="00A75F8E"/>
    <w:rsid w:val="00A764A4"/>
    <w:rsid w:val="00A80832"/>
    <w:rsid w:val="00A80F6A"/>
    <w:rsid w:val="00A835D1"/>
    <w:rsid w:val="00A85322"/>
    <w:rsid w:val="00A857D3"/>
    <w:rsid w:val="00A8692B"/>
    <w:rsid w:val="00A86C25"/>
    <w:rsid w:val="00A8756F"/>
    <w:rsid w:val="00A931D0"/>
    <w:rsid w:val="00A9452E"/>
    <w:rsid w:val="00A97199"/>
    <w:rsid w:val="00A97247"/>
    <w:rsid w:val="00AA11A0"/>
    <w:rsid w:val="00AA2540"/>
    <w:rsid w:val="00AA34C7"/>
    <w:rsid w:val="00AA51E7"/>
    <w:rsid w:val="00AA5EBF"/>
    <w:rsid w:val="00AA6605"/>
    <w:rsid w:val="00AA783C"/>
    <w:rsid w:val="00AA795A"/>
    <w:rsid w:val="00AB0465"/>
    <w:rsid w:val="00AB1A3C"/>
    <w:rsid w:val="00AB2551"/>
    <w:rsid w:val="00AB3AA0"/>
    <w:rsid w:val="00AB3BA1"/>
    <w:rsid w:val="00AB3E99"/>
    <w:rsid w:val="00AB4AE0"/>
    <w:rsid w:val="00AB6B7C"/>
    <w:rsid w:val="00AC2A63"/>
    <w:rsid w:val="00AC4FCE"/>
    <w:rsid w:val="00AC6159"/>
    <w:rsid w:val="00AC6742"/>
    <w:rsid w:val="00AC6D15"/>
    <w:rsid w:val="00AD0997"/>
    <w:rsid w:val="00AD0F16"/>
    <w:rsid w:val="00AD3A91"/>
    <w:rsid w:val="00AD3D90"/>
    <w:rsid w:val="00AE1141"/>
    <w:rsid w:val="00AE156A"/>
    <w:rsid w:val="00AE1707"/>
    <w:rsid w:val="00AE2351"/>
    <w:rsid w:val="00AE2FE2"/>
    <w:rsid w:val="00AE52A5"/>
    <w:rsid w:val="00AF02D2"/>
    <w:rsid w:val="00AF10A3"/>
    <w:rsid w:val="00AF3A1B"/>
    <w:rsid w:val="00AF3CCB"/>
    <w:rsid w:val="00AF460A"/>
    <w:rsid w:val="00AF598D"/>
    <w:rsid w:val="00AF5E91"/>
    <w:rsid w:val="00AF7564"/>
    <w:rsid w:val="00B020EE"/>
    <w:rsid w:val="00B02694"/>
    <w:rsid w:val="00B03364"/>
    <w:rsid w:val="00B052C8"/>
    <w:rsid w:val="00B06622"/>
    <w:rsid w:val="00B069E2"/>
    <w:rsid w:val="00B07376"/>
    <w:rsid w:val="00B105EC"/>
    <w:rsid w:val="00B11FBF"/>
    <w:rsid w:val="00B15826"/>
    <w:rsid w:val="00B15D9A"/>
    <w:rsid w:val="00B16083"/>
    <w:rsid w:val="00B164F1"/>
    <w:rsid w:val="00B168B9"/>
    <w:rsid w:val="00B16B1C"/>
    <w:rsid w:val="00B17094"/>
    <w:rsid w:val="00B17321"/>
    <w:rsid w:val="00B21E25"/>
    <w:rsid w:val="00B23DCC"/>
    <w:rsid w:val="00B23E6D"/>
    <w:rsid w:val="00B258BB"/>
    <w:rsid w:val="00B25AF9"/>
    <w:rsid w:val="00B26D81"/>
    <w:rsid w:val="00B26E63"/>
    <w:rsid w:val="00B308A0"/>
    <w:rsid w:val="00B30F03"/>
    <w:rsid w:val="00B310F4"/>
    <w:rsid w:val="00B31A87"/>
    <w:rsid w:val="00B31DA1"/>
    <w:rsid w:val="00B321B4"/>
    <w:rsid w:val="00B34271"/>
    <w:rsid w:val="00B358D4"/>
    <w:rsid w:val="00B36236"/>
    <w:rsid w:val="00B3780E"/>
    <w:rsid w:val="00B37E4B"/>
    <w:rsid w:val="00B40222"/>
    <w:rsid w:val="00B4047A"/>
    <w:rsid w:val="00B41546"/>
    <w:rsid w:val="00B41CC3"/>
    <w:rsid w:val="00B42856"/>
    <w:rsid w:val="00B438E3"/>
    <w:rsid w:val="00B44CBE"/>
    <w:rsid w:val="00B4511C"/>
    <w:rsid w:val="00B47259"/>
    <w:rsid w:val="00B47397"/>
    <w:rsid w:val="00B474DB"/>
    <w:rsid w:val="00B50F60"/>
    <w:rsid w:val="00B52283"/>
    <w:rsid w:val="00B547E1"/>
    <w:rsid w:val="00B55761"/>
    <w:rsid w:val="00B57235"/>
    <w:rsid w:val="00B6133F"/>
    <w:rsid w:val="00B616B8"/>
    <w:rsid w:val="00B61D2C"/>
    <w:rsid w:val="00B6411F"/>
    <w:rsid w:val="00B6489A"/>
    <w:rsid w:val="00B6529A"/>
    <w:rsid w:val="00B660E4"/>
    <w:rsid w:val="00B66CAB"/>
    <w:rsid w:val="00B66E0E"/>
    <w:rsid w:val="00B67F29"/>
    <w:rsid w:val="00B70577"/>
    <w:rsid w:val="00B70E6E"/>
    <w:rsid w:val="00B720D0"/>
    <w:rsid w:val="00B72B0C"/>
    <w:rsid w:val="00B73ABC"/>
    <w:rsid w:val="00B74919"/>
    <w:rsid w:val="00B81BDA"/>
    <w:rsid w:val="00B8307C"/>
    <w:rsid w:val="00B83A2F"/>
    <w:rsid w:val="00B83F00"/>
    <w:rsid w:val="00B84E78"/>
    <w:rsid w:val="00B91793"/>
    <w:rsid w:val="00B97859"/>
    <w:rsid w:val="00BA1693"/>
    <w:rsid w:val="00BA3666"/>
    <w:rsid w:val="00BA62CD"/>
    <w:rsid w:val="00BA7642"/>
    <w:rsid w:val="00BA7D33"/>
    <w:rsid w:val="00BB11D1"/>
    <w:rsid w:val="00BB13F7"/>
    <w:rsid w:val="00BB15C0"/>
    <w:rsid w:val="00BB205C"/>
    <w:rsid w:val="00BB2F3D"/>
    <w:rsid w:val="00BB34A5"/>
    <w:rsid w:val="00BB56DA"/>
    <w:rsid w:val="00BB591C"/>
    <w:rsid w:val="00BB5F95"/>
    <w:rsid w:val="00BC0166"/>
    <w:rsid w:val="00BC04A8"/>
    <w:rsid w:val="00BC07CB"/>
    <w:rsid w:val="00BC08CD"/>
    <w:rsid w:val="00BC10B5"/>
    <w:rsid w:val="00BC1A50"/>
    <w:rsid w:val="00BC1C92"/>
    <w:rsid w:val="00BC2308"/>
    <w:rsid w:val="00BC3662"/>
    <w:rsid w:val="00BC6ACF"/>
    <w:rsid w:val="00BC7D16"/>
    <w:rsid w:val="00BD00F8"/>
    <w:rsid w:val="00BD1DF3"/>
    <w:rsid w:val="00BD3872"/>
    <w:rsid w:val="00BD4B72"/>
    <w:rsid w:val="00BD5BD1"/>
    <w:rsid w:val="00BD5CB9"/>
    <w:rsid w:val="00BD6DFA"/>
    <w:rsid w:val="00BD75BB"/>
    <w:rsid w:val="00BE0C2F"/>
    <w:rsid w:val="00BE11B3"/>
    <w:rsid w:val="00BE1406"/>
    <w:rsid w:val="00BE3870"/>
    <w:rsid w:val="00BE5CFD"/>
    <w:rsid w:val="00BF0476"/>
    <w:rsid w:val="00BF0965"/>
    <w:rsid w:val="00BF1B14"/>
    <w:rsid w:val="00BF2065"/>
    <w:rsid w:val="00BF37AF"/>
    <w:rsid w:val="00BF382B"/>
    <w:rsid w:val="00C005DB"/>
    <w:rsid w:val="00C00C60"/>
    <w:rsid w:val="00C00CA7"/>
    <w:rsid w:val="00C00D29"/>
    <w:rsid w:val="00C03AA3"/>
    <w:rsid w:val="00C03D55"/>
    <w:rsid w:val="00C04830"/>
    <w:rsid w:val="00C07CCA"/>
    <w:rsid w:val="00C1027E"/>
    <w:rsid w:val="00C10617"/>
    <w:rsid w:val="00C11320"/>
    <w:rsid w:val="00C11C07"/>
    <w:rsid w:val="00C11DD0"/>
    <w:rsid w:val="00C12C30"/>
    <w:rsid w:val="00C14A22"/>
    <w:rsid w:val="00C14C23"/>
    <w:rsid w:val="00C1567B"/>
    <w:rsid w:val="00C20348"/>
    <w:rsid w:val="00C20B83"/>
    <w:rsid w:val="00C21AB1"/>
    <w:rsid w:val="00C238B0"/>
    <w:rsid w:val="00C244F3"/>
    <w:rsid w:val="00C24586"/>
    <w:rsid w:val="00C25AEB"/>
    <w:rsid w:val="00C26EC6"/>
    <w:rsid w:val="00C27BE6"/>
    <w:rsid w:val="00C30DCF"/>
    <w:rsid w:val="00C318E4"/>
    <w:rsid w:val="00C31B7F"/>
    <w:rsid w:val="00C325C4"/>
    <w:rsid w:val="00C33BB1"/>
    <w:rsid w:val="00C34583"/>
    <w:rsid w:val="00C348FE"/>
    <w:rsid w:val="00C35432"/>
    <w:rsid w:val="00C362CB"/>
    <w:rsid w:val="00C378CE"/>
    <w:rsid w:val="00C37EFE"/>
    <w:rsid w:val="00C404A8"/>
    <w:rsid w:val="00C417F1"/>
    <w:rsid w:val="00C443FB"/>
    <w:rsid w:val="00C457B0"/>
    <w:rsid w:val="00C4620F"/>
    <w:rsid w:val="00C462DE"/>
    <w:rsid w:val="00C50FEF"/>
    <w:rsid w:val="00C5188A"/>
    <w:rsid w:val="00C52124"/>
    <w:rsid w:val="00C5340D"/>
    <w:rsid w:val="00C543C2"/>
    <w:rsid w:val="00C56149"/>
    <w:rsid w:val="00C56438"/>
    <w:rsid w:val="00C567AD"/>
    <w:rsid w:val="00C62C19"/>
    <w:rsid w:val="00C636DA"/>
    <w:rsid w:val="00C65869"/>
    <w:rsid w:val="00C658F4"/>
    <w:rsid w:val="00C66325"/>
    <w:rsid w:val="00C70499"/>
    <w:rsid w:val="00C73B2C"/>
    <w:rsid w:val="00C76311"/>
    <w:rsid w:val="00C76B94"/>
    <w:rsid w:val="00C80697"/>
    <w:rsid w:val="00C81346"/>
    <w:rsid w:val="00C81633"/>
    <w:rsid w:val="00C817F1"/>
    <w:rsid w:val="00C81C57"/>
    <w:rsid w:val="00C82171"/>
    <w:rsid w:val="00C84328"/>
    <w:rsid w:val="00C84989"/>
    <w:rsid w:val="00C85EA6"/>
    <w:rsid w:val="00C86A8C"/>
    <w:rsid w:val="00C86DAD"/>
    <w:rsid w:val="00C87DCC"/>
    <w:rsid w:val="00C90AF1"/>
    <w:rsid w:val="00C91819"/>
    <w:rsid w:val="00C9217E"/>
    <w:rsid w:val="00C93243"/>
    <w:rsid w:val="00C93EFA"/>
    <w:rsid w:val="00C95142"/>
    <w:rsid w:val="00C95C81"/>
    <w:rsid w:val="00C95CF0"/>
    <w:rsid w:val="00C96CD7"/>
    <w:rsid w:val="00C9707B"/>
    <w:rsid w:val="00CA0090"/>
    <w:rsid w:val="00CA0227"/>
    <w:rsid w:val="00CA180B"/>
    <w:rsid w:val="00CA21B5"/>
    <w:rsid w:val="00CA6046"/>
    <w:rsid w:val="00CA6615"/>
    <w:rsid w:val="00CA66B2"/>
    <w:rsid w:val="00CA73FF"/>
    <w:rsid w:val="00CA7BB6"/>
    <w:rsid w:val="00CB1337"/>
    <w:rsid w:val="00CB210A"/>
    <w:rsid w:val="00CB24A6"/>
    <w:rsid w:val="00CB2874"/>
    <w:rsid w:val="00CB3D07"/>
    <w:rsid w:val="00CB584A"/>
    <w:rsid w:val="00CC06E9"/>
    <w:rsid w:val="00CC0885"/>
    <w:rsid w:val="00CC0947"/>
    <w:rsid w:val="00CC1375"/>
    <w:rsid w:val="00CC30B4"/>
    <w:rsid w:val="00CC3E3D"/>
    <w:rsid w:val="00CC4E4B"/>
    <w:rsid w:val="00CC59EC"/>
    <w:rsid w:val="00CC5A99"/>
    <w:rsid w:val="00CD28C7"/>
    <w:rsid w:val="00CD2C40"/>
    <w:rsid w:val="00CD3081"/>
    <w:rsid w:val="00CD392D"/>
    <w:rsid w:val="00CD3B54"/>
    <w:rsid w:val="00CD4121"/>
    <w:rsid w:val="00CD502E"/>
    <w:rsid w:val="00CD6089"/>
    <w:rsid w:val="00CD78DA"/>
    <w:rsid w:val="00CE4309"/>
    <w:rsid w:val="00CE4C88"/>
    <w:rsid w:val="00CE5E8F"/>
    <w:rsid w:val="00CE627C"/>
    <w:rsid w:val="00CE76FF"/>
    <w:rsid w:val="00CE7882"/>
    <w:rsid w:val="00CE7D04"/>
    <w:rsid w:val="00CF1E35"/>
    <w:rsid w:val="00CF4D43"/>
    <w:rsid w:val="00CF663C"/>
    <w:rsid w:val="00CF6C84"/>
    <w:rsid w:val="00CF6E57"/>
    <w:rsid w:val="00D000E3"/>
    <w:rsid w:val="00D00154"/>
    <w:rsid w:val="00D011C3"/>
    <w:rsid w:val="00D01B6E"/>
    <w:rsid w:val="00D042C5"/>
    <w:rsid w:val="00D05E45"/>
    <w:rsid w:val="00D064B0"/>
    <w:rsid w:val="00D10AD2"/>
    <w:rsid w:val="00D123DB"/>
    <w:rsid w:val="00D15714"/>
    <w:rsid w:val="00D1703F"/>
    <w:rsid w:val="00D1723F"/>
    <w:rsid w:val="00D21D67"/>
    <w:rsid w:val="00D21EE1"/>
    <w:rsid w:val="00D22B73"/>
    <w:rsid w:val="00D235D6"/>
    <w:rsid w:val="00D235F4"/>
    <w:rsid w:val="00D2367F"/>
    <w:rsid w:val="00D25158"/>
    <w:rsid w:val="00D30AB8"/>
    <w:rsid w:val="00D31A5B"/>
    <w:rsid w:val="00D31F2A"/>
    <w:rsid w:val="00D320B4"/>
    <w:rsid w:val="00D34F12"/>
    <w:rsid w:val="00D366DC"/>
    <w:rsid w:val="00D373E4"/>
    <w:rsid w:val="00D40BE4"/>
    <w:rsid w:val="00D40F81"/>
    <w:rsid w:val="00D45141"/>
    <w:rsid w:val="00D47027"/>
    <w:rsid w:val="00D47FCF"/>
    <w:rsid w:val="00D5181B"/>
    <w:rsid w:val="00D52541"/>
    <w:rsid w:val="00D53614"/>
    <w:rsid w:val="00D5390F"/>
    <w:rsid w:val="00D540FE"/>
    <w:rsid w:val="00D54526"/>
    <w:rsid w:val="00D5470C"/>
    <w:rsid w:val="00D547AB"/>
    <w:rsid w:val="00D559B7"/>
    <w:rsid w:val="00D565ED"/>
    <w:rsid w:val="00D57693"/>
    <w:rsid w:val="00D57DA3"/>
    <w:rsid w:val="00D650EE"/>
    <w:rsid w:val="00D662BB"/>
    <w:rsid w:val="00D6666C"/>
    <w:rsid w:val="00D671F8"/>
    <w:rsid w:val="00D7057B"/>
    <w:rsid w:val="00D711C0"/>
    <w:rsid w:val="00D7124C"/>
    <w:rsid w:val="00D72173"/>
    <w:rsid w:val="00D73837"/>
    <w:rsid w:val="00D74C9F"/>
    <w:rsid w:val="00D75D80"/>
    <w:rsid w:val="00D8045C"/>
    <w:rsid w:val="00D81711"/>
    <w:rsid w:val="00D84E96"/>
    <w:rsid w:val="00D85162"/>
    <w:rsid w:val="00D868E6"/>
    <w:rsid w:val="00D8695A"/>
    <w:rsid w:val="00D87EF0"/>
    <w:rsid w:val="00D91138"/>
    <w:rsid w:val="00D9135D"/>
    <w:rsid w:val="00D92176"/>
    <w:rsid w:val="00D946D5"/>
    <w:rsid w:val="00D9498A"/>
    <w:rsid w:val="00D951D0"/>
    <w:rsid w:val="00D95985"/>
    <w:rsid w:val="00D9636E"/>
    <w:rsid w:val="00D96CA7"/>
    <w:rsid w:val="00D97FD7"/>
    <w:rsid w:val="00DA12E1"/>
    <w:rsid w:val="00DA2D51"/>
    <w:rsid w:val="00DA3624"/>
    <w:rsid w:val="00DA466B"/>
    <w:rsid w:val="00DA501C"/>
    <w:rsid w:val="00DA58C7"/>
    <w:rsid w:val="00DA5BC9"/>
    <w:rsid w:val="00DA7F16"/>
    <w:rsid w:val="00DB10FE"/>
    <w:rsid w:val="00DB2403"/>
    <w:rsid w:val="00DB27B1"/>
    <w:rsid w:val="00DB43E1"/>
    <w:rsid w:val="00DB48D5"/>
    <w:rsid w:val="00DB5433"/>
    <w:rsid w:val="00DB64EC"/>
    <w:rsid w:val="00DB74C3"/>
    <w:rsid w:val="00DB7E3F"/>
    <w:rsid w:val="00DC2E1A"/>
    <w:rsid w:val="00DC2E91"/>
    <w:rsid w:val="00DC3020"/>
    <w:rsid w:val="00DC30CB"/>
    <w:rsid w:val="00DC64FF"/>
    <w:rsid w:val="00DC6FC9"/>
    <w:rsid w:val="00DC7690"/>
    <w:rsid w:val="00DC7872"/>
    <w:rsid w:val="00DD14BA"/>
    <w:rsid w:val="00DD24A8"/>
    <w:rsid w:val="00DD2762"/>
    <w:rsid w:val="00DD2975"/>
    <w:rsid w:val="00DD760B"/>
    <w:rsid w:val="00DE01FB"/>
    <w:rsid w:val="00DE3D05"/>
    <w:rsid w:val="00DE4897"/>
    <w:rsid w:val="00DE5C9A"/>
    <w:rsid w:val="00DE6CDC"/>
    <w:rsid w:val="00DE72E0"/>
    <w:rsid w:val="00DE7DB7"/>
    <w:rsid w:val="00DF07E4"/>
    <w:rsid w:val="00DF170F"/>
    <w:rsid w:val="00DF4265"/>
    <w:rsid w:val="00DF479F"/>
    <w:rsid w:val="00DF6183"/>
    <w:rsid w:val="00DF7909"/>
    <w:rsid w:val="00DF7C78"/>
    <w:rsid w:val="00E010C5"/>
    <w:rsid w:val="00E01121"/>
    <w:rsid w:val="00E02712"/>
    <w:rsid w:val="00E034C2"/>
    <w:rsid w:val="00E039E2"/>
    <w:rsid w:val="00E04BA4"/>
    <w:rsid w:val="00E05315"/>
    <w:rsid w:val="00E054C5"/>
    <w:rsid w:val="00E103DE"/>
    <w:rsid w:val="00E12EF7"/>
    <w:rsid w:val="00E139C4"/>
    <w:rsid w:val="00E13D4F"/>
    <w:rsid w:val="00E14359"/>
    <w:rsid w:val="00E1458E"/>
    <w:rsid w:val="00E145FE"/>
    <w:rsid w:val="00E21EA7"/>
    <w:rsid w:val="00E22FE3"/>
    <w:rsid w:val="00E233BF"/>
    <w:rsid w:val="00E24D55"/>
    <w:rsid w:val="00E24EE5"/>
    <w:rsid w:val="00E25D28"/>
    <w:rsid w:val="00E336E4"/>
    <w:rsid w:val="00E33747"/>
    <w:rsid w:val="00E34DF5"/>
    <w:rsid w:val="00E35767"/>
    <w:rsid w:val="00E37F3A"/>
    <w:rsid w:val="00E400DB"/>
    <w:rsid w:val="00E436D4"/>
    <w:rsid w:val="00E446BA"/>
    <w:rsid w:val="00E45A58"/>
    <w:rsid w:val="00E45F2A"/>
    <w:rsid w:val="00E47448"/>
    <w:rsid w:val="00E47478"/>
    <w:rsid w:val="00E47C01"/>
    <w:rsid w:val="00E50D0B"/>
    <w:rsid w:val="00E5138E"/>
    <w:rsid w:val="00E52B81"/>
    <w:rsid w:val="00E54824"/>
    <w:rsid w:val="00E550DF"/>
    <w:rsid w:val="00E56994"/>
    <w:rsid w:val="00E62B10"/>
    <w:rsid w:val="00E62CA5"/>
    <w:rsid w:val="00E65454"/>
    <w:rsid w:val="00E65810"/>
    <w:rsid w:val="00E66995"/>
    <w:rsid w:val="00E70526"/>
    <w:rsid w:val="00E71D0A"/>
    <w:rsid w:val="00E76854"/>
    <w:rsid w:val="00E76FB2"/>
    <w:rsid w:val="00E779F4"/>
    <w:rsid w:val="00E77AC7"/>
    <w:rsid w:val="00E8134E"/>
    <w:rsid w:val="00E81B68"/>
    <w:rsid w:val="00E81FBB"/>
    <w:rsid w:val="00E8360A"/>
    <w:rsid w:val="00E845BF"/>
    <w:rsid w:val="00E84D04"/>
    <w:rsid w:val="00E85528"/>
    <w:rsid w:val="00E85EC4"/>
    <w:rsid w:val="00E86D58"/>
    <w:rsid w:val="00E9019C"/>
    <w:rsid w:val="00E90234"/>
    <w:rsid w:val="00E93E09"/>
    <w:rsid w:val="00E94267"/>
    <w:rsid w:val="00E949D3"/>
    <w:rsid w:val="00E963F0"/>
    <w:rsid w:val="00E96426"/>
    <w:rsid w:val="00E96E46"/>
    <w:rsid w:val="00E97D8D"/>
    <w:rsid w:val="00EA0A01"/>
    <w:rsid w:val="00EA16C0"/>
    <w:rsid w:val="00EA267C"/>
    <w:rsid w:val="00EA2B85"/>
    <w:rsid w:val="00EA3C66"/>
    <w:rsid w:val="00EA4C2E"/>
    <w:rsid w:val="00EB0DE2"/>
    <w:rsid w:val="00EB0FFF"/>
    <w:rsid w:val="00EB3327"/>
    <w:rsid w:val="00EB4D63"/>
    <w:rsid w:val="00EB575A"/>
    <w:rsid w:val="00EB62E9"/>
    <w:rsid w:val="00EB660C"/>
    <w:rsid w:val="00EB71C2"/>
    <w:rsid w:val="00EB7902"/>
    <w:rsid w:val="00EB7D8A"/>
    <w:rsid w:val="00EC09DC"/>
    <w:rsid w:val="00EC0D27"/>
    <w:rsid w:val="00EC1539"/>
    <w:rsid w:val="00EC175C"/>
    <w:rsid w:val="00EC187A"/>
    <w:rsid w:val="00EC5E27"/>
    <w:rsid w:val="00EC76EE"/>
    <w:rsid w:val="00EC7B5E"/>
    <w:rsid w:val="00ED0B15"/>
    <w:rsid w:val="00ED1599"/>
    <w:rsid w:val="00ED1CD7"/>
    <w:rsid w:val="00ED27DE"/>
    <w:rsid w:val="00ED2B23"/>
    <w:rsid w:val="00ED6875"/>
    <w:rsid w:val="00EE07C5"/>
    <w:rsid w:val="00EE0F5D"/>
    <w:rsid w:val="00EE3186"/>
    <w:rsid w:val="00EE32AB"/>
    <w:rsid w:val="00EE398B"/>
    <w:rsid w:val="00EE3EEF"/>
    <w:rsid w:val="00EE6463"/>
    <w:rsid w:val="00EE6746"/>
    <w:rsid w:val="00EE6850"/>
    <w:rsid w:val="00EE6BF4"/>
    <w:rsid w:val="00EE75A5"/>
    <w:rsid w:val="00EE7684"/>
    <w:rsid w:val="00EF1AF4"/>
    <w:rsid w:val="00EF26EA"/>
    <w:rsid w:val="00EF38FA"/>
    <w:rsid w:val="00EF41B4"/>
    <w:rsid w:val="00EF43CC"/>
    <w:rsid w:val="00EF7EFE"/>
    <w:rsid w:val="00F01A2F"/>
    <w:rsid w:val="00F03035"/>
    <w:rsid w:val="00F033C5"/>
    <w:rsid w:val="00F044C4"/>
    <w:rsid w:val="00F056E5"/>
    <w:rsid w:val="00F06102"/>
    <w:rsid w:val="00F06AE3"/>
    <w:rsid w:val="00F070FE"/>
    <w:rsid w:val="00F1069E"/>
    <w:rsid w:val="00F113EF"/>
    <w:rsid w:val="00F11AF4"/>
    <w:rsid w:val="00F120D0"/>
    <w:rsid w:val="00F1263F"/>
    <w:rsid w:val="00F13627"/>
    <w:rsid w:val="00F1382C"/>
    <w:rsid w:val="00F1537B"/>
    <w:rsid w:val="00F17702"/>
    <w:rsid w:val="00F20E61"/>
    <w:rsid w:val="00F22163"/>
    <w:rsid w:val="00F24004"/>
    <w:rsid w:val="00F24645"/>
    <w:rsid w:val="00F26407"/>
    <w:rsid w:val="00F26FA0"/>
    <w:rsid w:val="00F26FB6"/>
    <w:rsid w:val="00F30196"/>
    <w:rsid w:val="00F308FC"/>
    <w:rsid w:val="00F30CCE"/>
    <w:rsid w:val="00F311C1"/>
    <w:rsid w:val="00F342E1"/>
    <w:rsid w:val="00F34422"/>
    <w:rsid w:val="00F36001"/>
    <w:rsid w:val="00F36730"/>
    <w:rsid w:val="00F37F8B"/>
    <w:rsid w:val="00F41AF1"/>
    <w:rsid w:val="00F422E5"/>
    <w:rsid w:val="00F43AF0"/>
    <w:rsid w:val="00F43C56"/>
    <w:rsid w:val="00F45706"/>
    <w:rsid w:val="00F4699D"/>
    <w:rsid w:val="00F47364"/>
    <w:rsid w:val="00F51FBD"/>
    <w:rsid w:val="00F523EE"/>
    <w:rsid w:val="00F524F2"/>
    <w:rsid w:val="00F576D1"/>
    <w:rsid w:val="00F61DE6"/>
    <w:rsid w:val="00F6382D"/>
    <w:rsid w:val="00F63BA3"/>
    <w:rsid w:val="00F6486A"/>
    <w:rsid w:val="00F64A4C"/>
    <w:rsid w:val="00F65071"/>
    <w:rsid w:val="00F660EC"/>
    <w:rsid w:val="00F6631F"/>
    <w:rsid w:val="00F6662C"/>
    <w:rsid w:val="00F6764F"/>
    <w:rsid w:val="00F67A9E"/>
    <w:rsid w:val="00F71240"/>
    <w:rsid w:val="00F73068"/>
    <w:rsid w:val="00F75E39"/>
    <w:rsid w:val="00F7653A"/>
    <w:rsid w:val="00F76B58"/>
    <w:rsid w:val="00F76CEF"/>
    <w:rsid w:val="00F77F0A"/>
    <w:rsid w:val="00F80F42"/>
    <w:rsid w:val="00F81C10"/>
    <w:rsid w:val="00F86012"/>
    <w:rsid w:val="00F86F96"/>
    <w:rsid w:val="00F90DD2"/>
    <w:rsid w:val="00F92AF0"/>
    <w:rsid w:val="00F958BB"/>
    <w:rsid w:val="00F95B1B"/>
    <w:rsid w:val="00F96771"/>
    <w:rsid w:val="00F96A44"/>
    <w:rsid w:val="00FA0965"/>
    <w:rsid w:val="00FA356A"/>
    <w:rsid w:val="00FA405F"/>
    <w:rsid w:val="00FA422D"/>
    <w:rsid w:val="00FA61BB"/>
    <w:rsid w:val="00FA6788"/>
    <w:rsid w:val="00FB00E6"/>
    <w:rsid w:val="00FB0C5D"/>
    <w:rsid w:val="00FB0E62"/>
    <w:rsid w:val="00FB1B87"/>
    <w:rsid w:val="00FB2300"/>
    <w:rsid w:val="00FB2C0C"/>
    <w:rsid w:val="00FB6376"/>
    <w:rsid w:val="00FB79A2"/>
    <w:rsid w:val="00FC1BF9"/>
    <w:rsid w:val="00FC4C74"/>
    <w:rsid w:val="00FC64CE"/>
    <w:rsid w:val="00FD0175"/>
    <w:rsid w:val="00FD0C83"/>
    <w:rsid w:val="00FD1164"/>
    <w:rsid w:val="00FD24B2"/>
    <w:rsid w:val="00FD2852"/>
    <w:rsid w:val="00FD4A9A"/>
    <w:rsid w:val="00FD66FC"/>
    <w:rsid w:val="00FD67EC"/>
    <w:rsid w:val="00FD6AA2"/>
    <w:rsid w:val="00FD6E47"/>
    <w:rsid w:val="00FE2DC7"/>
    <w:rsid w:val="00FE2E01"/>
    <w:rsid w:val="00FE5989"/>
    <w:rsid w:val="00FE617E"/>
    <w:rsid w:val="00FE63C5"/>
    <w:rsid w:val="00FE6554"/>
    <w:rsid w:val="00FE69D8"/>
    <w:rsid w:val="00FE78C0"/>
    <w:rsid w:val="00FE7C4A"/>
    <w:rsid w:val="00FE7C82"/>
    <w:rsid w:val="00FF0169"/>
    <w:rsid w:val="00FF01B2"/>
    <w:rsid w:val="00FF1D37"/>
    <w:rsid w:val="00FF478C"/>
    <w:rsid w:val="00FF6855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onsultant.ru/document/cons_doc_LAW_4457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4571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44571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1CBA-683C-4BA8-B930-6D9B03E5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8318</TotalTime>
  <Pages>14</Pages>
  <Words>5064</Words>
  <Characters>28866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33863</CharactersWithSpaces>
  <SharedDoc>false</SharedDoc>
  <HLinks>
    <vt:vector size="6" baseType="variant">
      <vt:variant>
        <vt:i4>8257630</vt:i4>
      </vt:variant>
      <vt:variant>
        <vt:i4>12</vt:i4>
      </vt:variant>
      <vt:variant>
        <vt:i4>0</vt:i4>
      </vt:variant>
      <vt:variant>
        <vt:i4>5</vt:i4>
      </vt:variant>
      <vt:variant>
        <vt:lpwstr>mailto:movilrai@atnet.ru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A_kro2</dc:creator>
  <cp:keywords/>
  <cp:lastModifiedBy>stalker</cp:lastModifiedBy>
  <cp:revision>308</cp:revision>
  <cp:lastPrinted>2021-12-08T12:21:00Z</cp:lastPrinted>
  <dcterms:created xsi:type="dcterms:W3CDTF">2012-11-30T13:03:00Z</dcterms:created>
  <dcterms:modified xsi:type="dcterms:W3CDTF">2021-12-09T06:14:00Z</dcterms:modified>
</cp:coreProperties>
</file>