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05FA6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5D9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28123F8B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5D9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5F1C81F9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5D9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63B31C6D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5D9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69565BCF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0D08B7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5D9">
        <w:rPr>
          <w:rFonts w:ascii="Times New Roman" w:hAnsi="Times New Roman"/>
          <w:b/>
          <w:sz w:val="28"/>
          <w:szCs w:val="28"/>
        </w:rPr>
        <w:t>РЕШЕНИЕ</w:t>
      </w:r>
    </w:p>
    <w:p w14:paraId="5C141943" w14:textId="77777777" w:rsidR="00A24EA2" w:rsidRPr="006345D9" w:rsidRDefault="00A24EA2" w:rsidP="00A24E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1A15CE" w14:textId="4D942A39" w:rsidR="00A24EA2" w:rsidRPr="006345D9" w:rsidRDefault="00A24EA2" w:rsidP="00A24EA2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5D9">
        <w:rPr>
          <w:rFonts w:ascii="Times New Roman" w:hAnsi="Times New Roman"/>
          <w:sz w:val="28"/>
          <w:szCs w:val="28"/>
        </w:rPr>
        <w:t>от 08 декабря 2022 года №</w:t>
      </w:r>
      <w:r>
        <w:rPr>
          <w:rFonts w:ascii="Times New Roman" w:hAnsi="Times New Roman"/>
          <w:sz w:val="28"/>
          <w:szCs w:val="28"/>
        </w:rPr>
        <w:t>81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31BFEDDD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Собрания депутатов Вилегодского муниципального округа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A53B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 августа 2021 года № 135 «Об утверждении Правил благоустройства территории Вилегодского муниципального округа» </w:t>
      </w:r>
    </w:p>
    <w:p w14:paraId="09779502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430F9A2B" w:rsidR="008E1D60" w:rsidRPr="008E1D60" w:rsidRDefault="008E1D60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60">
        <w:rPr>
          <w:rFonts w:ascii="Times New Roman" w:hAnsi="Times New Roman"/>
          <w:sz w:val="28"/>
          <w:szCs w:val="28"/>
        </w:rPr>
        <w:t xml:space="preserve">В соответствии с пунктом 25 части 1 статьи 16, статьи 45.1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8E1D60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пунктом 5 статьи 20 Устава Вилегодского муниципального округа Архангельской области, </w:t>
      </w:r>
      <w:r w:rsidR="00035C4D">
        <w:rPr>
          <w:rFonts w:ascii="Times New Roman" w:hAnsi="Times New Roman"/>
          <w:sz w:val="28"/>
          <w:szCs w:val="28"/>
        </w:rPr>
        <w:t>с учетом положений Методических рекомендаций по разработке норм и правил по благоустройству территорий муниципальных образований, утвержденных приказом министерства строительства и жилищно-коммунального хозяйства Российской Федерации от т29 декабря 2021 года № 1042/пр</w:t>
      </w:r>
      <w:r w:rsidR="002472BD">
        <w:rPr>
          <w:rFonts w:ascii="Times New Roman" w:hAnsi="Times New Roman"/>
          <w:sz w:val="28"/>
          <w:szCs w:val="28"/>
        </w:rPr>
        <w:t xml:space="preserve">, </w:t>
      </w:r>
      <w:r w:rsidRPr="008E1D60">
        <w:rPr>
          <w:rFonts w:ascii="Times New Roman" w:hAnsi="Times New Roman"/>
          <w:sz w:val="28"/>
          <w:szCs w:val="28"/>
        </w:rPr>
        <w:t xml:space="preserve">Собрание депутатов </w:t>
      </w:r>
      <w:r w:rsidRPr="008E1D60">
        <w:rPr>
          <w:rFonts w:ascii="Times New Roman" w:hAnsi="Times New Roman"/>
          <w:b/>
          <w:sz w:val="28"/>
          <w:szCs w:val="28"/>
        </w:rPr>
        <w:t>РЕШИЛО</w:t>
      </w:r>
      <w:r w:rsidRPr="008E1D60">
        <w:rPr>
          <w:rFonts w:ascii="Times New Roman" w:hAnsi="Times New Roman"/>
          <w:sz w:val="28"/>
          <w:szCs w:val="28"/>
        </w:rPr>
        <w:t>:</w:t>
      </w:r>
    </w:p>
    <w:p w14:paraId="204E7A81" w14:textId="7DBE6B45" w:rsidR="00466919" w:rsidRPr="00466919" w:rsidRDefault="006B206C" w:rsidP="0046691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6919">
        <w:rPr>
          <w:rFonts w:ascii="Times New Roman" w:hAnsi="Times New Roman"/>
          <w:sz w:val="28"/>
          <w:szCs w:val="28"/>
        </w:rPr>
        <w:t xml:space="preserve">Внести в решение Собрания депутатов Вилегодского муниципального округа Архангельской области от </w:t>
      </w:r>
      <w:r w:rsidR="002472BD" w:rsidRPr="00466919">
        <w:rPr>
          <w:rFonts w:ascii="Times New Roman" w:hAnsi="Times New Roman"/>
          <w:sz w:val="28"/>
          <w:szCs w:val="28"/>
        </w:rPr>
        <w:t xml:space="preserve">24 августа 2021 года № 135 «Об утверждении Правил благоустройства территории Вилегодского муниципального округа» (далее – Правила) </w:t>
      </w:r>
      <w:r w:rsidRPr="00466919">
        <w:rPr>
          <w:rFonts w:ascii="Times New Roman" w:hAnsi="Times New Roman"/>
          <w:sz w:val="28"/>
          <w:szCs w:val="28"/>
        </w:rPr>
        <w:t>изменения</w:t>
      </w:r>
      <w:r w:rsidR="00035C4D" w:rsidRPr="00466919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3269033D" w14:textId="575B91ED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136A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1136A">
        <w:rPr>
          <w:rFonts w:ascii="Times New Roman" w:hAnsi="Times New Roman"/>
          <w:sz w:val="28"/>
          <w:szCs w:val="28"/>
        </w:rPr>
        <w:t>А</w:t>
      </w:r>
      <w:r w:rsidR="00F1136A" w:rsidRPr="00AE13BF">
        <w:rPr>
          <w:rFonts w:ascii="Times New Roman" w:hAnsi="Times New Roman"/>
          <w:sz w:val="28"/>
          <w:szCs w:val="28"/>
        </w:rPr>
        <w:t>дминистрации</w:t>
      </w:r>
      <w:r w:rsidR="00F1136A" w:rsidRPr="00C1176B">
        <w:rPr>
          <w:rFonts w:ascii="Times New Roman" w:hAnsi="Times New Roman"/>
          <w:sz w:val="28"/>
          <w:szCs w:val="28"/>
        </w:rPr>
        <w:t xml:space="preserve"> </w:t>
      </w:r>
      <w:r w:rsidR="00F1136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F1136A" w:rsidRPr="00C1176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</w:t>
      </w:r>
      <w:r w:rsidR="00BD58CC">
        <w:rPr>
          <w:rFonts w:ascii="Times New Roman" w:hAnsi="Times New Roman"/>
          <w:sz w:val="28"/>
          <w:szCs w:val="28"/>
        </w:rPr>
        <w:t>ах «</w:t>
      </w:r>
      <w:r w:rsidR="00A54A75" w:rsidRPr="00C1176B">
        <w:rPr>
          <w:rFonts w:ascii="Times New Roman" w:hAnsi="Times New Roman"/>
          <w:sz w:val="28"/>
          <w:szCs w:val="28"/>
        </w:rPr>
        <w:t>Собрани</w:t>
      </w:r>
      <w:r w:rsidR="00BD58CC">
        <w:rPr>
          <w:rFonts w:ascii="Times New Roman" w:hAnsi="Times New Roman"/>
          <w:sz w:val="28"/>
          <w:szCs w:val="28"/>
        </w:rPr>
        <w:t>е</w:t>
      </w:r>
      <w:r w:rsidR="00A54A75" w:rsidRPr="00C1176B">
        <w:rPr>
          <w:rFonts w:ascii="Times New Roman" w:hAnsi="Times New Roman"/>
          <w:sz w:val="28"/>
          <w:szCs w:val="28"/>
        </w:rPr>
        <w:t xml:space="preserve"> депутатов</w:t>
      </w:r>
      <w:r w:rsidR="00BD58CC">
        <w:rPr>
          <w:rFonts w:ascii="Times New Roman" w:hAnsi="Times New Roman"/>
          <w:sz w:val="28"/>
          <w:szCs w:val="28"/>
        </w:rPr>
        <w:t>» и «Инфраструктура»</w:t>
      </w:r>
      <w:r w:rsidR="00A54A75" w:rsidRPr="00C1176B">
        <w:rPr>
          <w:rFonts w:ascii="Times New Roman" w:hAnsi="Times New Roman"/>
          <w:sz w:val="28"/>
          <w:szCs w:val="28"/>
        </w:rPr>
        <w:t>.</w:t>
      </w:r>
    </w:p>
    <w:p w14:paraId="01AE111B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1B6878F" w14:textId="4451D59C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27C9E23" w14:textId="77777777" w:rsidR="00A24EA2" w:rsidRDefault="00A24EA2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45"/>
      <w:bookmarkStart w:id="1" w:name="Par174"/>
      <w:bookmarkEnd w:id="0"/>
      <w:bookmarkEnd w:id="1"/>
      <w:r w:rsidRPr="00EA16FC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26B5BCA" w14:textId="32757A65" w:rsidR="00EA16FC" w:rsidRPr="00EA16FC" w:rsidRDefault="00EA16FC" w:rsidP="00EA1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67B6DD" w14:textId="6A1472AB" w:rsidR="00AE13BF" w:rsidRDefault="00EA16FC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  <w:t>А.Ю. Аксенов</w:t>
      </w: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5DC79471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9692E2" w14:textId="478DCE27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961D8" w14:textId="77777777" w:rsidR="00466919" w:rsidRPr="009D2630" w:rsidRDefault="00466919" w:rsidP="00466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9D2630">
        <w:rPr>
          <w:rFonts w:ascii="Times New Roman" w:eastAsiaTheme="minorHAnsi" w:hAnsi="Times New Roman"/>
          <w:sz w:val="28"/>
          <w:szCs w:val="28"/>
        </w:rPr>
        <w:lastRenderedPageBreak/>
        <w:t>Приложение</w:t>
      </w:r>
    </w:p>
    <w:p w14:paraId="6ECB70F6" w14:textId="43EC136F" w:rsidR="00466919" w:rsidRPr="009D2630" w:rsidRDefault="00053002" w:rsidP="00466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 р</w:t>
      </w:r>
      <w:r w:rsidR="00466919" w:rsidRPr="009D2630">
        <w:rPr>
          <w:rFonts w:ascii="Times New Roman" w:eastAsiaTheme="minorHAnsi" w:hAnsi="Times New Roman"/>
          <w:sz w:val="28"/>
          <w:szCs w:val="28"/>
        </w:rPr>
        <w:t>ешению Собрания</w:t>
      </w:r>
      <w:r w:rsidR="009D2630" w:rsidRPr="009D2630">
        <w:rPr>
          <w:rFonts w:ascii="Times New Roman" w:eastAsiaTheme="minorHAnsi" w:hAnsi="Times New Roman"/>
          <w:sz w:val="28"/>
          <w:szCs w:val="28"/>
        </w:rPr>
        <w:t xml:space="preserve"> депутатов</w:t>
      </w:r>
    </w:p>
    <w:p w14:paraId="2F278D5C" w14:textId="77777777" w:rsidR="009D2630" w:rsidRPr="009D2630" w:rsidRDefault="00466919" w:rsidP="00466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9D2630">
        <w:rPr>
          <w:rFonts w:ascii="Times New Roman" w:eastAsiaTheme="minorHAnsi" w:hAnsi="Times New Roman"/>
          <w:sz w:val="28"/>
          <w:szCs w:val="28"/>
        </w:rPr>
        <w:t>Вилегодского мун</w:t>
      </w:r>
      <w:r w:rsidR="009D2630" w:rsidRPr="009D2630">
        <w:rPr>
          <w:rFonts w:ascii="Times New Roman" w:eastAsiaTheme="minorHAnsi" w:hAnsi="Times New Roman"/>
          <w:sz w:val="28"/>
          <w:szCs w:val="28"/>
        </w:rPr>
        <w:t>иципального округа</w:t>
      </w:r>
    </w:p>
    <w:p w14:paraId="0DB970E0" w14:textId="40CA623D" w:rsidR="00466919" w:rsidRPr="009D2630" w:rsidRDefault="009D2630" w:rsidP="00466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9D2630">
        <w:rPr>
          <w:rFonts w:ascii="Times New Roman" w:eastAsiaTheme="minorHAnsi" w:hAnsi="Times New Roman"/>
          <w:sz w:val="28"/>
          <w:szCs w:val="28"/>
        </w:rPr>
        <w:t>Архангельской области</w:t>
      </w:r>
    </w:p>
    <w:p w14:paraId="1E2BFD3F" w14:textId="6985927E" w:rsidR="00466919" w:rsidRPr="009D2630" w:rsidRDefault="00466919" w:rsidP="00466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9D2630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A24EA2">
        <w:rPr>
          <w:rFonts w:ascii="Times New Roman" w:eastAsiaTheme="minorHAnsi" w:hAnsi="Times New Roman"/>
          <w:sz w:val="28"/>
          <w:szCs w:val="28"/>
        </w:rPr>
        <w:t>08 декабря</w:t>
      </w:r>
      <w:r w:rsidRPr="009D2630">
        <w:rPr>
          <w:rFonts w:ascii="Times New Roman" w:eastAsiaTheme="minorHAnsi" w:hAnsi="Times New Roman"/>
          <w:sz w:val="28"/>
          <w:szCs w:val="28"/>
        </w:rPr>
        <w:t xml:space="preserve"> 2022 г. </w:t>
      </w:r>
      <w:r w:rsidR="009D2630" w:rsidRPr="009D2630">
        <w:rPr>
          <w:rFonts w:ascii="Times New Roman" w:eastAsiaTheme="minorHAnsi" w:hAnsi="Times New Roman"/>
          <w:sz w:val="28"/>
          <w:szCs w:val="28"/>
        </w:rPr>
        <w:t>№</w:t>
      </w:r>
      <w:r w:rsidRPr="009D2630">
        <w:rPr>
          <w:rFonts w:ascii="Times New Roman" w:eastAsiaTheme="minorHAnsi" w:hAnsi="Times New Roman"/>
          <w:sz w:val="28"/>
          <w:szCs w:val="28"/>
        </w:rPr>
        <w:t xml:space="preserve"> </w:t>
      </w:r>
      <w:r w:rsidR="00A24EA2">
        <w:rPr>
          <w:rFonts w:ascii="Times New Roman" w:eastAsiaTheme="minorHAnsi" w:hAnsi="Times New Roman"/>
          <w:sz w:val="28"/>
          <w:szCs w:val="28"/>
        </w:rPr>
        <w:t>81</w:t>
      </w:r>
    </w:p>
    <w:p w14:paraId="189F1263" w14:textId="77777777" w:rsidR="00466919" w:rsidRPr="009D2630" w:rsidRDefault="00466919" w:rsidP="00466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420AC45C" w14:textId="77777777" w:rsidR="009D2630" w:rsidRPr="009D2630" w:rsidRDefault="009D2630" w:rsidP="009D2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D2630">
        <w:rPr>
          <w:rFonts w:ascii="Times New Roman" w:eastAsiaTheme="minorHAnsi" w:hAnsi="Times New Roman"/>
          <w:b/>
          <w:bCs/>
          <w:sz w:val="28"/>
          <w:szCs w:val="28"/>
        </w:rPr>
        <w:t>Изменения</w:t>
      </w:r>
      <w:r w:rsidR="00466919" w:rsidRPr="009D2630">
        <w:rPr>
          <w:rFonts w:ascii="Times New Roman" w:eastAsiaTheme="minorHAnsi" w:hAnsi="Times New Roman"/>
          <w:b/>
          <w:bCs/>
          <w:sz w:val="28"/>
          <w:szCs w:val="28"/>
        </w:rPr>
        <w:t>,</w:t>
      </w:r>
      <w:r w:rsidRPr="009D2630">
        <w:rPr>
          <w:rFonts w:ascii="Times New Roman" w:eastAsiaTheme="minorHAnsi" w:hAnsi="Times New Roman"/>
          <w:b/>
          <w:bCs/>
          <w:sz w:val="28"/>
          <w:szCs w:val="28"/>
        </w:rPr>
        <w:t xml:space="preserve"> вносимые в Правила благоустройства территории</w:t>
      </w:r>
    </w:p>
    <w:p w14:paraId="06C7005A" w14:textId="346FD9FE" w:rsidR="00466919" w:rsidRPr="009D2630" w:rsidRDefault="009D2630" w:rsidP="009D2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D2630">
        <w:rPr>
          <w:rFonts w:ascii="Times New Roman" w:eastAsiaTheme="minorHAnsi" w:hAnsi="Times New Roman"/>
          <w:b/>
          <w:bCs/>
          <w:sz w:val="28"/>
          <w:szCs w:val="28"/>
        </w:rPr>
        <w:t>Вилегодского муниципального округа</w:t>
      </w:r>
    </w:p>
    <w:p w14:paraId="3AB05E5C" w14:textId="321BC428" w:rsidR="00466919" w:rsidRPr="009D2630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D64AD9" w14:textId="77777777" w:rsidR="00053002" w:rsidRPr="001B24C1" w:rsidRDefault="00053002" w:rsidP="00053002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Раздел 4 дополнить пунктом 4.13. следующего содержания:</w:t>
      </w:r>
    </w:p>
    <w:p w14:paraId="4A02397A" w14:textId="77777777" w:rsidR="00053002" w:rsidRPr="001B24C1" w:rsidRDefault="00053002" w:rsidP="000530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263E492" w14:textId="261D0EAF" w:rsidR="00053002" w:rsidRPr="001B24C1" w:rsidRDefault="001F6273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53002" w:rsidRPr="001B24C1">
        <w:rPr>
          <w:rFonts w:ascii="Times New Roman" w:hAnsi="Times New Roman" w:cs="Times New Roman"/>
          <w:sz w:val="26"/>
          <w:szCs w:val="26"/>
        </w:rPr>
        <w:t>4.13. Вовлечение граждан в обсуждение проекта развития территории обеспечивается с использованием различных форматов вовлечения, которые могут подразумевать как личное участие жителей населенного пункта в проводимых мероприятиях, так и участие в электронной форме с помощью сети "Интернет".</w:t>
      </w:r>
    </w:p>
    <w:p w14:paraId="5D449A6A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В целях систематизации процесса вовлечения форматы вовлечения объединяются в группы в зависимости от целей и степени участия граждан, их объединений и иных лиц в решении вопросов по выбору территорий, подлежащих благоустройству, созданию, корректировке и реализации документов архитектурно-строительного проектирования, реализации проектов развития территорий, направленных в том числе на создание, реконструкцию, ремонт, благоустройство и эксплуатацию общественных и дворовых территорий (далее - уровни вовлечения).</w:t>
      </w:r>
    </w:p>
    <w:p w14:paraId="2BE4CB7F" w14:textId="74E7F4DC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Уровни и форматы вовлечения, как в очной, так и в электронной форме, приведены в Методических рекомендациях по вовлечению граждан, их объединений и иных лиц в решение вопросов развития городской среды, утвержденных приказом Минстроя России от 30 декабря 2020 г. N 913/пр.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5A33B6E5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9674BB3" w14:textId="77777777" w:rsidR="00053002" w:rsidRPr="001B24C1" w:rsidRDefault="00053002" w:rsidP="00053002">
      <w:pPr>
        <w:pStyle w:val="a4"/>
        <w:numPr>
          <w:ilvl w:val="0"/>
          <w:numId w:val="12"/>
        </w:num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4C1">
        <w:rPr>
          <w:rFonts w:ascii="Times New Roman" w:hAnsi="Times New Roman"/>
          <w:sz w:val="26"/>
          <w:szCs w:val="26"/>
        </w:rPr>
        <w:t>Раздел 9 изложить в следующей редакции:</w:t>
      </w:r>
    </w:p>
    <w:p w14:paraId="5ACFBD56" w14:textId="77777777" w:rsidR="00053002" w:rsidRPr="001B24C1" w:rsidRDefault="00053002" w:rsidP="0005300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E9F65A1" w14:textId="54B375A7" w:rsidR="00053002" w:rsidRPr="001B24C1" w:rsidRDefault="001F6273" w:rsidP="0005300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53002" w:rsidRPr="001B24C1">
        <w:rPr>
          <w:rFonts w:ascii="Times New Roman" w:hAnsi="Times New Roman" w:cs="Times New Roman"/>
          <w:sz w:val="26"/>
          <w:szCs w:val="26"/>
        </w:rPr>
        <w:t>9. Организация благоустройства общественных территорий рекреационного назначения</w:t>
      </w:r>
    </w:p>
    <w:p w14:paraId="5C5DB904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9.1. К объектам благоустройства на территориях рекреационного назначения относятся части территорий зон особо охраняемых природных территорий, зоны отдыха, парки, лесопарковые зоны, сады, бульвары, скверы и иные подобные элементы планировочной структуры населенного пункта (далее - объекты рекреации).</w:t>
      </w:r>
    </w:p>
    <w:p w14:paraId="128FC0DF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9.2. При проектировании и благоустройстве объектов рекреации рекомендуется предусматривать:</w:t>
      </w:r>
    </w:p>
    <w:p w14:paraId="2FE6EC80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а) для лесопарковых зон: сохранение природной среды,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лесопарка;</w:t>
      </w:r>
    </w:p>
    <w:p w14:paraId="490BBAE6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 xml:space="preserve">б) для парков и садов: разреживание участков с повышенной плотностью насаждений, удаление больных, старых, недекоративных, потерявших декоративность деревьев и растений малоценных видов, их замену на декоративно-лиственные и красивоцветущие формы деревьев и кустарников, применение различных видов и приемов озеленения, благоустройство ландшафта, создание </w:t>
      </w:r>
      <w:r w:rsidRPr="001B24C1">
        <w:rPr>
          <w:rFonts w:ascii="Times New Roman" w:hAnsi="Times New Roman" w:cs="Times New Roman"/>
          <w:sz w:val="26"/>
          <w:szCs w:val="26"/>
        </w:rPr>
        <w:lastRenderedPageBreak/>
        <w:t>пешеходных коммуникаций, организацию площадок отдыха, детских игровых, детских спортивных и детских инклюзивных площадок, спортивных площадок для всех категорий населения, установку парковых сооружений;</w:t>
      </w:r>
    </w:p>
    <w:p w14:paraId="620DDF92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в) для бульваров и скверов: удаление больных, старых, недекоративных, потерявших декоративность деревьев и растений малоценных видов, их замену на декоративно-лиственные и красивоцветущие формы деревьев и кустарников, создание и увеличение расстояний между краем проезжей части и ближайшим рядом деревьев, посадку за пределами зоны риска преимущественно крупномерного посадочного материала с использованием специальных технологий посадки и содержания, создание пешеходных коммуникаций.</w:t>
      </w:r>
    </w:p>
    <w:p w14:paraId="4946D1F5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76"/>
      <w:bookmarkEnd w:id="2"/>
      <w:r w:rsidRPr="001B24C1">
        <w:rPr>
          <w:rFonts w:ascii="Times New Roman" w:hAnsi="Times New Roman" w:cs="Times New Roman"/>
          <w:sz w:val="26"/>
          <w:szCs w:val="26"/>
        </w:rPr>
        <w:t>9.3. При благоустройстве объектов рекреации предусматривать колористическое решение покрытия, элементов декоративно-прикладного оформления, оборудования архитектурно-декоративного освещения, формирование пейзажного характера озеленения, а также размещение водных устройств, установку туалетных кабин, питьевых фонтанчиков, скамеек, урн, малых контейнеров для мусора.</w:t>
      </w:r>
    </w:p>
    <w:p w14:paraId="3CF18FC0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77"/>
      <w:bookmarkEnd w:id="3"/>
      <w:r w:rsidRPr="001B24C1">
        <w:rPr>
          <w:rFonts w:ascii="Times New Roman" w:hAnsi="Times New Roman" w:cs="Times New Roman"/>
          <w:sz w:val="26"/>
          <w:szCs w:val="26"/>
        </w:rPr>
        <w:t>9.4. Объекты мелкорозничной торговли и питания, размещаемые на территории объектов рекреации, проектировать некапитальными и оборудовать туалетом, доступным для посетителей объекта, также установка передвижных тележек для торговли напитками, мороженым и иными готовыми пищевыми продуктами.</w:t>
      </w:r>
    </w:p>
    <w:p w14:paraId="1A249A3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9.5. При проектировании озеленения на территории объектов рекреации:</w:t>
      </w:r>
    </w:p>
    <w:p w14:paraId="093DAF5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дать оценку существующей древесно-кустарниковой, цветочно-декоративной растительности и газонных трав, их жизнеспособности и устойчивости;</w:t>
      </w:r>
    </w:p>
    <w:p w14:paraId="1E7C5148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произвести выявление и учет сорняков, вредителей и болезней древесно-кустарниковой, цветочно-декоративной растительности и газонных трав, разработать мероприятия по их удалению с объекта рекреации;</w:t>
      </w:r>
    </w:p>
    <w:p w14:paraId="2247053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произвести почвенную диагностику условий питания растений;</w:t>
      </w:r>
    </w:p>
    <w:p w14:paraId="19A08C9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обеспечивать сохранение травяного покрова, древесно-кустарниковой и прибрежной растительности не менее, чем на 80% общей площади зоны отдыха;</w:t>
      </w:r>
    </w:p>
    <w:p w14:paraId="3F3F3741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обеспечивать озеленение и формирование берегов водоема.</w:t>
      </w:r>
    </w:p>
    <w:p w14:paraId="773798B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9.6. При проектировании парков учитывать ландшафтно-климатические условия и организовывать парки на пересеченном рельефе, по берегам водоемов, рек, парки на территориях, занятых лесными насаждениями.</w:t>
      </w:r>
    </w:p>
    <w:p w14:paraId="2AEBB2F3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9.7. В общественных местах должны быть установлены урны (расстояние между урнами определяется в зависимости от использования данных объектов и должно составлять не более 100 м). Удаление отходов из урн должно производиться не реже 1 раза в день.</w:t>
      </w:r>
    </w:p>
    <w:p w14:paraId="2F3CECEB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При определении числа урн на территории парка хозяйствующему субъекту необходимо исходить из расчета одна урна на 800 м площади парка. Расстояние между урнами должно быть не более 40 м.</w:t>
      </w:r>
    </w:p>
    <w:p w14:paraId="4F59C8A4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В местах отдыха населения оборудуются общественные туалеты. Расстояние от общественного туалета до места отдыха должно быть не более 200 метров.</w:t>
      </w:r>
    </w:p>
    <w:p w14:paraId="42730A2E" w14:textId="334BA516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 xml:space="preserve">Содержание и уборка мест отдыха населения (в предусмотренных настоящими Правилами случаях – прилегающих территорий) осуществляется в соответствии с требованиями, предусмотренными разделом 6 настоящих Правил. При необходимости ограждения территорий мест для отдыха населения ограждения должны быть сетчатые, решетчатые или комбинированные высотой не более 2 м. Устройство глухих ограждений осуществляется собственником по согласованию с </w:t>
      </w:r>
      <w:r w:rsidRPr="001B24C1">
        <w:rPr>
          <w:rFonts w:ascii="Times New Roman" w:hAnsi="Times New Roman" w:cs="Times New Roman"/>
          <w:sz w:val="26"/>
          <w:szCs w:val="26"/>
        </w:rPr>
        <w:lastRenderedPageBreak/>
        <w:t>Администрацией. При наличии специальных требований, связанных с особенностями эксплуатации и (или) безопасностью объекта, высота ограждения может быть увеличена.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3688A6DB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1E3086C" w14:textId="7D7869C0" w:rsidR="00053002" w:rsidRPr="001B24C1" w:rsidRDefault="00053002" w:rsidP="00053002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 xml:space="preserve">Раздел 11 дополнить </w:t>
      </w:r>
      <w:r w:rsidR="001F6273">
        <w:rPr>
          <w:rFonts w:ascii="Times New Roman" w:hAnsi="Times New Roman" w:cs="Times New Roman"/>
          <w:sz w:val="26"/>
          <w:szCs w:val="26"/>
        </w:rPr>
        <w:t>под</w:t>
      </w:r>
      <w:r w:rsidRPr="001B24C1">
        <w:rPr>
          <w:rFonts w:ascii="Times New Roman" w:hAnsi="Times New Roman" w:cs="Times New Roman"/>
          <w:sz w:val="26"/>
          <w:szCs w:val="26"/>
        </w:rPr>
        <w:t>пунктом 11.2.13 следующего содержания:</w:t>
      </w:r>
    </w:p>
    <w:p w14:paraId="0DC6FE1E" w14:textId="77777777" w:rsidR="00053002" w:rsidRPr="001B24C1" w:rsidRDefault="00053002" w:rsidP="000530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60F6C8A" w14:textId="788C566C" w:rsidR="00053002" w:rsidRPr="001B24C1" w:rsidRDefault="001F6273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53002" w:rsidRPr="001B24C1">
        <w:rPr>
          <w:rFonts w:ascii="Times New Roman" w:hAnsi="Times New Roman" w:cs="Times New Roman"/>
          <w:sz w:val="26"/>
          <w:szCs w:val="26"/>
        </w:rPr>
        <w:t>11.2.13. Выбор вида покрытия объекта благоустройства рекомендуется осуществлять в соответствии с его целевым назначением, в зависимости от вида и специализации объекта благоустройства (функциональной зоны объекта благоустройства), природно-климатических условий и предпочтений жителей населенного пункта, с учетом архитектурно-художественного облика населенного пункта.</w:t>
      </w:r>
    </w:p>
    <w:p w14:paraId="38C3A0FB" w14:textId="1E5E259F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Для площадок и функциональных зон площадок, предполагающих занятие физкультурой и спортом, применять сертифицированное на соответствие требованиям национальных стандартов Российской Федерации спортивное покрытие, тип которого зависит от вида и специализации площадки (функциональной зоны площадки), а также требований к покрытиям, предъявляемым в зависимости от вида спорта, для занятий которым организовывается площадка. При отсутствии специальных требований к покрытию таких площадок рекомендуется применять резиновые или синтетические покрытия.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1E76AC3F" w14:textId="77777777" w:rsidR="00053002" w:rsidRPr="001B24C1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4438F1E" w14:textId="77777777" w:rsidR="00053002" w:rsidRPr="001B24C1" w:rsidRDefault="00053002" w:rsidP="00053002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Раздел 22 дополнить пунктами 22.3-22.8 следующего содержания:</w:t>
      </w:r>
    </w:p>
    <w:p w14:paraId="5ED65EF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1072218" w14:textId="662AF46D" w:rsidR="00053002" w:rsidRPr="001B24C1" w:rsidRDefault="001F6273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53002" w:rsidRPr="001B24C1">
        <w:rPr>
          <w:rFonts w:ascii="Times New Roman" w:hAnsi="Times New Roman" w:cs="Times New Roman"/>
          <w:sz w:val="26"/>
          <w:szCs w:val="26"/>
        </w:rPr>
        <w:t>22.3. При создании некапитальных нестационарных строений и сооружений, выполненных из легких конструкций, не предусматривающих устройство заглубленных фундаментов и подземных сооружений (объекты мелкорозничной торговли, бытового обслуживания и питания, остановочные павильоны, наземные туалетные кабины, гаражи, навесы, сооружения для хранения спасательного и противопожарного имущества и инвентаря, дежурства медицинского персонала и оказания медицинской помощи пострадавшим на воде (медицинские пункты), спасательные посты, вышки, пункты проката инвентаря, платежные терминалы для оплаты услуг и штрафов, торговые автоматы, сезонные аттракционы, нестационарные строения, сооружения, временные сооружения для отдыха, сооружения сезонного гостиничного комплекса, мобильные (инвентарные) здания и сооружения, другие объекты некапитального характера) (далее - некапитальные сооружения), учитывать принципы функционального разнообразия, организации комфортной пешеходной среды, комфортной среды для общения в части обеспечения территории разнообразными сервисами, востребованными центрами притяжения людей без ущерба для комфортного передвижения по сложившимся пешеходным маршрутам.</w:t>
      </w:r>
    </w:p>
    <w:p w14:paraId="69B3DB2B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22.4. Некапитальные объекты мелкорозничной торговли, бытового обслуживания и питания, летние (сезонные) кафе размещать на территориях пешеходных зон, в парках, садах, на бульварах населенного пункта.</w:t>
      </w:r>
    </w:p>
    <w:p w14:paraId="33EBE26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Такие некапитальные сооружения устанавливать на твердые виды покрытия, оборудовать осветительным оборудованием, урнами и малыми контейнерами для мусора.</w:t>
      </w:r>
    </w:p>
    <w:p w14:paraId="7B5964D4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Некапитальные сооружения питания также оборудовать туалетными кабинами.</w:t>
      </w:r>
    </w:p>
    <w:p w14:paraId="2F7E09EF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lastRenderedPageBreak/>
        <w:t>22.5. При создании некапитальных сооружений применять отделочные материалы, соответствующие архитектурно-художественному облику населенного пункта, декоративно-художественному дизайнерскому стилю благоустраиваемой территории населенного пункта, а также отвечающие условиям долговременной эксплуатации.</w:t>
      </w:r>
    </w:p>
    <w:p w14:paraId="114FE57A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22.6. При остеклении витрин применять безосколочные, ударостойкие материалы, безопасные упрочняющие многослойные пленочные покрытия, поликарбонатные стекла.</w:t>
      </w:r>
    </w:p>
    <w:p w14:paraId="41233005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22.7. При проектировании мини-маркетов, мини-рынков, торговых рядов применять быстровозводимые модульные комплексы, выполняемые из легких конструкций, с учетом архитектурно-художественного облика населенного пункта.</w:t>
      </w:r>
    </w:p>
    <w:p w14:paraId="7DF5FA37" w14:textId="68F17410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22.8. 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туалетов, в том числе в местах проведения массовых мероприятий, при крупных объектах торговли и услуг, на озелененных территориях, на автозаправочных станциях, автостоянках, при некапитальных сооружениях питания.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18B5154E" w14:textId="77777777" w:rsidR="00053002" w:rsidRPr="001B24C1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682DDAE" w14:textId="234D192C" w:rsidR="00053002" w:rsidRPr="001B24C1" w:rsidRDefault="00053002" w:rsidP="00053002">
      <w:pPr>
        <w:pStyle w:val="a4"/>
        <w:numPr>
          <w:ilvl w:val="0"/>
          <w:numId w:val="12"/>
        </w:num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4C1">
        <w:rPr>
          <w:rFonts w:ascii="Times New Roman" w:hAnsi="Times New Roman"/>
          <w:sz w:val="26"/>
          <w:szCs w:val="26"/>
        </w:rPr>
        <w:t>Дополнить разделом 28 следующего содержания:</w:t>
      </w:r>
    </w:p>
    <w:p w14:paraId="057F153C" w14:textId="77777777" w:rsidR="00053002" w:rsidRPr="001B24C1" w:rsidRDefault="00053002" w:rsidP="00053002">
      <w:pPr>
        <w:pStyle w:val="a4"/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75E5B09" w14:textId="6D714E20" w:rsidR="00053002" w:rsidRPr="001B24C1" w:rsidRDefault="001F6273" w:rsidP="001F6273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64" w:lineRule="auto"/>
        <w:ind w:left="1110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«28. </w:t>
      </w:r>
      <w:r w:rsidR="00053002" w:rsidRPr="001B2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Организация благоустройства общественных территорий</w:t>
      </w:r>
    </w:p>
    <w:p w14:paraId="5809391E" w14:textId="051743CD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28.1. К объектам благоустройства общественных территорий муниципального образования рекомендуется относить все разновидности общественных территорий населенного пункта и территории, просматриваемые с них, в том числе озелененные территории, центры притяжения, примагистральные территории, береговые полосы водных объектов общего пользования, а также другие объекты, которыми беспрепятственно пользуется неограниченный круг лиц.</w:t>
      </w:r>
    </w:p>
    <w:p w14:paraId="74E10EA2" w14:textId="013DF27F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28.2. При разработке архитектурно-планировочной концепции благоустройства общественных территорий выбирать архитектурно-художественные и функционально-технологические проектные решения, выполненные с использованием методов соучаствующего проектирования, обоснованные расчетами по оценке социально-экономической эффективности и анализом исторической значимости территории.</w:t>
      </w:r>
    </w:p>
    <w:p w14:paraId="78FB5BC7" w14:textId="4DBD8AD9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28.3. Проекты благоустройства общественных территорий разрабатывать на основании материалов изысканий и предпроектных исследований, определяющих потребности жителей населенного пункта и возможные виды деятельности на данной территории.</w:t>
      </w:r>
    </w:p>
    <w:p w14:paraId="5DFCD61B" w14:textId="54C21E63" w:rsidR="00053002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28.4. Для реализации выбирать проекты благоустройства, предусматривающие формирование визуально привлекательной среды, обеспечивающие высокий уровень комфорта пребывания граждан, в том числе туристов, создание мест для общения, а также обеспечивающие возможности для развития предпринимательства.</w:t>
      </w:r>
    </w:p>
    <w:p w14:paraId="54A27A5B" w14:textId="3569225B" w:rsidR="000A195D" w:rsidRDefault="000A195D" w:rsidP="000A1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При этом учитывать экологичность проектов благоустройства с точки зрения выбора общественной территории для благоустройства, архитектурных и планировочных решений, элементов озеленения, материалов и иных решений, влияющих на состояние окружающей среды и климат.</w:t>
      </w:r>
    </w:p>
    <w:p w14:paraId="47AEAA8A" w14:textId="4D6B1556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 xml:space="preserve">28.5. При разработке проектных мероприятий по благоустройству общественных территорий обеспечивать открытость и проницаемость территорий </w:t>
      </w:r>
      <w:r w:rsidRPr="001B24C1">
        <w:rPr>
          <w:rFonts w:ascii="Times New Roman" w:hAnsi="Times New Roman" w:cs="Times New Roman"/>
          <w:sz w:val="26"/>
          <w:szCs w:val="26"/>
        </w:rPr>
        <w:lastRenderedPageBreak/>
        <w:t>для визуального восприятия (отсутствие глухих оград и излишних ограждений), условия беспрепятственного передвижения населения, включая МГН,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пункта, а также стилевого единства конструкций, в том числе средств размещения информации, рекламы и вывесок, размещаемых на внешних поверхностях зданий, строений, сооружений.</w:t>
      </w:r>
    </w:p>
    <w:p w14:paraId="4E12BBC6" w14:textId="77777777" w:rsidR="000A195D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28.6. В перечень конструктивных элементов внешнего благоустройства общественных территорий муниципального образования включать твердые виды покрытия, элементы сопряжения поверхностей, озеленение, уличное детское и спортивное оборудование,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озеленения, скамьи, урны и другие элементы.</w:t>
      </w:r>
    </w:p>
    <w:p w14:paraId="12D15D15" w14:textId="1E486B23" w:rsidR="00053002" w:rsidRPr="000A195D" w:rsidRDefault="000A195D" w:rsidP="000A1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На общественных территориях населенного пункта допускается в том числе размещение памятников, произведений декоративно-прикладного искусства, декоративных водных устройств.</w:t>
      </w:r>
      <w:r w:rsidR="001F6273">
        <w:rPr>
          <w:rFonts w:ascii="Times New Roman" w:hAnsi="Times New Roman"/>
          <w:sz w:val="26"/>
          <w:szCs w:val="26"/>
        </w:rPr>
        <w:t>»</w:t>
      </w:r>
    </w:p>
    <w:p w14:paraId="63E812A0" w14:textId="591F7724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4841E2B" w14:textId="56C3C2BE" w:rsidR="00053002" w:rsidRPr="001B24C1" w:rsidRDefault="00053002" w:rsidP="00053002">
      <w:pPr>
        <w:pStyle w:val="a4"/>
        <w:numPr>
          <w:ilvl w:val="0"/>
          <w:numId w:val="12"/>
        </w:num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4C1">
        <w:rPr>
          <w:rFonts w:ascii="Times New Roman" w:hAnsi="Times New Roman"/>
          <w:sz w:val="26"/>
          <w:szCs w:val="26"/>
        </w:rPr>
        <w:t>Дополнить разделом 29 следующего содержания:</w:t>
      </w:r>
    </w:p>
    <w:p w14:paraId="3B863847" w14:textId="77777777" w:rsidR="00053002" w:rsidRPr="001B24C1" w:rsidRDefault="00053002" w:rsidP="00053002">
      <w:pPr>
        <w:pStyle w:val="a4"/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729E1C6" w14:textId="2AFE00CC" w:rsidR="00053002" w:rsidRPr="001B24C1" w:rsidRDefault="001F6273" w:rsidP="001F6273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64" w:lineRule="auto"/>
        <w:ind w:left="1110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«29. </w:t>
      </w:r>
      <w:r w:rsidR="00053002" w:rsidRPr="001B2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Организация содержания детских и спортивных площадок</w:t>
      </w:r>
    </w:p>
    <w:p w14:paraId="4ED2E55B" w14:textId="3C8F18A1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29.1. Проектирование, строительство, реконструкцию, капитальный ремонт, содержание и эксплуатацию детских и спортивных площадок различного функционального назначения осуществлять в соответствии с требованиями по охране и поддержанию здоровья человека, охране исторической и природной среды, безопасности оборудования для детских игровых и спортивных площадок.</w:t>
      </w:r>
    </w:p>
    <w:p w14:paraId="0BB5B89E" w14:textId="06A83366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29.2. При осуществлении деятельности по благоустройству территории путем создания детских и спортивных площадок различного функционального назначения осуществлять разработку проектной документации по благоустройству территорий, проектирование, строительство, реконструкцию, капитальный ремонт, содержание и эксплуатацию объектов благоустройства.</w:t>
      </w:r>
    </w:p>
    <w:p w14:paraId="55782FBB" w14:textId="0ED46AAE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29.3. На общественных и дворовых территориях населенного пункта могут размещаться в том числе площадки следующих видов:</w:t>
      </w:r>
    </w:p>
    <w:p w14:paraId="7ECC0AD2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детские игровые площадки;</w:t>
      </w:r>
    </w:p>
    <w:p w14:paraId="74C81E16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детские спортивные площадки;</w:t>
      </w:r>
    </w:p>
    <w:p w14:paraId="3C371F50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спортивные площадки;</w:t>
      </w:r>
    </w:p>
    <w:p w14:paraId="29B91A81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детские инклюзивные площадки;</w:t>
      </w:r>
    </w:p>
    <w:p w14:paraId="3D3A838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инклюзивные спортивные площадки;</w:t>
      </w:r>
    </w:p>
    <w:p w14:paraId="08D5BD60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площадки для занятий активными видами спорта, в том числе скейтплощадки.</w:t>
      </w:r>
    </w:p>
    <w:p w14:paraId="0ACEB6BD" w14:textId="31CDBA78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29.4. При планировании размеров площадок (функциональных зон площадок) учитывать:</w:t>
      </w:r>
    </w:p>
    <w:p w14:paraId="3745203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а) размеры территории, на которой будет располагаться площадка;</w:t>
      </w:r>
    </w:p>
    <w:p w14:paraId="71F2AB1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б) функциональное предназначение и состав оборудования;</w:t>
      </w:r>
    </w:p>
    <w:p w14:paraId="059B410B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в) требования документов по безопасности площадок (зоны безопасности оборудования);</w:t>
      </w:r>
    </w:p>
    <w:p w14:paraId="301AFDD1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г) наличие других элементов благоустройства (разделение различных функциональных зон);</w:t>
      </w:r>
    </w:p>
    <w:p w14:paraId="168804F5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д) расположение подходов к площадке;</w:t>
      </w:r>
    </w:p>
    <w:p w14:paraId="7B32F029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lastRenderedPageBreak/>
        <w:t>е) пропускную способность площадки.</w:t>
      </w:r>
    </w:p>
    <w:p w14:paraId="6C3447D5" w14:textId="4CA9929C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29.5. Планирование функционала и (или) функциональных зон площадок осуществлять с учетом:</w:t>
      </w:r>
    </w:p>
    <w:p w14:paraId="2CB4A8C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а) площади земельного участка, предназначенного для размещения площадки и (или) реконструкции площадки;</w:t>
      </w:r>
    </w:p>
    <w:p w14:paraId="29BC5BA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б) предпочтений (выбора) жителей;</w:t>
      </w:r>
    </w:p>
    <w:p w14:paraId="3A15ACDA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в) развития видов спорта в муниципальном образовании (популярность, возможность обеспечить методическую поддержку, организовать спортивные мероприятия);</w:t>
      </w:r>
    </w:p>
    <w:p w14:paraId="6C94F91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г) экономических возможностей для реализации проектов по благоустройству;</w:t>
      </w:r>
    </w:p>
    <w:p w14:paraId="2A24D5A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д) требований к безопасности площадок (технические регламенты, национальные стандарты Российской Федерации, санитарные правила и нормы);</w:t>
      </w:r>
    </w:p>
    <w:p w14:paraId="6225298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е) природно-климатических условий;</w:t>
      </w:r>
    </w:p>
    <w:p w14:paraId="46B71348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ж) половозрастных характеристик населения, проживающего на территории квартала, микрорайона;</w:t>
      </w:r>
    </w:p>
    <w:p w14:paraId="786B98EE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з) фактического наличия площадок (обеспеченности площадками с учетом их функционала) на прилегающей территории;</w:t>
      </w:r>
    </w:p>
    <w:p w14:paraId="52D6D241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и) создания условий доступности площадок для всех жителей муниципального образования, включая МГН;</w:t>
      </w:r>
    </w:p>
    <w:p w14:paraId="164CE1C1" w14:textId="65AA6986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к) структуры прилегающей жилой застройки.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1E7D704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D49DC84" w14:textId="2A15BF56" w:rsidR="00053002" w:rsidRPr="001B24C1" w:rsidRDefault="00053002" w:rsidP="00053002">
      <w:pPr>
        <w:pStyle w:val="a4"/>
        <w:numPr>
          <w:ilvl w:val="0"/>
          <w:numId w:val="12"/>
        </w:num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4C1">
        <w:rPr>
          <w:rFonts w:ascii="Times New Roman" w:hAnsi="Times New Roman"/>
          <w:sz w:val="26"/>
          <w:szCs w:val="26"/>
        </w:rPr>
        <w:t>Дополнить разделом 30 следующего содержания:</w:t>
      </w:r>
    </w:p>
    <w:p w14:paraId="259D83AE" w14:textId="77777777" w:rsidR="00053002" w:rsidRPr="001B24C1" w:rsidRDefault="00053002" w:rsidP="00053002">
      <w:pPr>
        <w:tabs>
          <w:tab w:val="right" w:pos="9355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</w:p>
    <w:p w14:paraId="26D167E1" w14:textId="6A67CBB0" w:rsidR="00053002" w:rsidRPr="001B24C1" w:rsidRDefault="001F6273" w:rsidP="001F6273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64" w:lineRule="auto"/>
        <w:ind w:left="1110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«30. </w:t>
      </w:r>
      <w:r w:rsidR="00053002" w:rsidRPr="001B2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Организация содержания парковок (парковочных мест)</w:t>
      </w:r>
    </w:p>
    <w:p w14:paraId="4E1A4D31" w14:textId="4FD0A40A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30.1. На общественных и дворовых территориях населенного пункта могут размещаться в том числе площадки автостоянок и парковок следующих видов:</w:t>
      </w:r>
    </w:p>
    <w:p w14:paraId="62102B9D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автомобильные стоянки (остановки), предназначенные для кратковременного и длительного хранения автотранспорта населения, в том числе приобъектные автомобильные стоянки (остановки), располагаемые на территориях, прилегающих к зданиям, строениям и сооружениям социальной, инженерной и транспортной инфраструктуры муниципального образования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объектам рекреации;</w:t>
      </w:r>
    </w:p>
    <w:p w14:paraId="21660592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парковки (парковочные места), обозначенные разметкой, при необходимости обустроенные и оборудованные, являющиеся в том числе частью автомобильной дороги и (или) примыкающие к проезжей части и (или) тротуару, обочине, эстакаде или мосту либо являющиеся частью подэстакадных или подмостовых пространств, площадей и иных объектов улично-дорожной сети и предназначенные для организованной стоянки транспортных средств;</w:t>
      </w:r>
    </w:p>
    <w:p w14:paraId="61F07C37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- прочие автомобильные стоянки (грузовые, перехватывающие и др.) в специально выделенных и обозначенных знаками и (или) разметкой местах.</w:t>
      </w:r>
    </w:p>
    <w:p w14:paraId="61DA4370" w14:textId="44B18399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30.2. При планировке общественных и дворовых территорий предусматривать специальные препятствия в целях недопущения парковки автотранспортных средств на газонах и иных территориях, занятых зелеными насаждениями.</w:t>
      </w:r>
    </w:p>
    <w:p w14:paraId="0D5A0A64" w14:textId="2041CD4E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30.3. Организацию заездов на площадки автостоянок предусматривать на расстоянии не менее 15 м от конца или начала посадочных площадок остановок общественного пассажирского транспорта.</w:t>
      </w:r>
    </w:p>
    <w:p w14:paraId="524D449E" w14:textId="0AEE1351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lastRenderedPageBreak/>
        <w:t>30.4. Размещение и хранение личного легкового автотранспорта на дворовых и внутриквартальных территориях жилой застройки населенных пунктов предусматривать в один ряд в отведенных для этой цели местах, с обеспечением беспрепятственного продвижения уборочной и специальной техники.</w:t>
      </w:r>
      <w:r w:rsidR="001F6273">
        <w:rPr>
          <w:rFonts w:ascii="Times New Roman" w:hAnsi="Times New Roman" w:cs="Times New Roman"/>
          <w:sz w:val="26"/>
          <w:szCs w:val="26"/>
        </w:rPr>
        <w:t>»</w:t>
      </w:r>
    </w:p>
    <w:p w14:paraId="483810DC" w14:textId="77777777" w:rsidR="00053002" w:rsidRPr="001B24C1" w:rsidRDefault="00053002" w:rsidP="00053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72A72F3" w14:textId="0EB1F16A" w:rsidR="00053002" w:rsidRPr="001B24C1" w:rsidRDefault="001B24C1" w:rsidP="00053002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B24C1">
        <w:rPr>
          <w:rFonts w:ascii="Times New Roman" w:hAnsi="Times New Roman" w:cs="Times New Roman"/>
          <w:sz w:val="26"/>
          <w:szCs w:val="26"/>
        </w:rPr>
        <w:t>Разделы 28 и 29 считать соответственно разделами 31 и 32.</w:t>
      </w:r>
    </w:p>
    <w:p w14:paraId="52C7787A" w14:textId="4075CAF7" w:rsidR="00053002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F838AE" w14:textId="77777777" w:rsidR="003435C6" w:rsidRPr="001B24C1" w:rsidRDefault="003435C6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4" w:name="_GoBack"/>
      <w:bookmarkEnd w:id="4"/>
    </w:p>
    <w:sectPr w:rsidR="003435C6" w:rsidRPr="001B24C1" w:rsidSect="00EA16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579E8" w14:textId="77777777" w:rsidR="00856719" w:rsidRDefault="00856719" w:rsidP="009D4ECB">
      <w:pPr>
        <w:spacing w:after="0" w:line="240" w:lineRule="auto"/>
      </w:pPr>
      <w:r>
        <w:separator/>
      </w:r>
    </w:p>
  </w:endnote>
  <w:endnote w:type="continuationSeparator" w:id="0">
    <w:p w14:paraId="3C9CAC37" w14:textId="77777777" w:rsidR="00856719" w:rsidRDefault="00856719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7B6B" w14:textId="77777777" w:rsidR="00856719" w:rsidRDefault="00856719" w:rsidP="009D4ECB">
      <w:pPr>
        <w:spacing w:after="0" w:line="240" w:lineRule="auto"/>
      </w:pPr>
      <w:r>
        <w:separator/>
      </w:r>
    </w:p>
  </w:footnote>
  <w:footnote w:type="continuationSeparator" w:id="0">
    <w:p w14:paraId="3EA0C3A5" w14:textId="77777777" w:rsidR="00856719" w:rsidRDefault="00856719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0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6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6"/>
  </w:num>
  <w:num w:numId="5">
    <w:abstractNumId w:val="4"/>
  </w:num>
  <w:num w:numId="6">
    <w:abstractNumId w:val="0"/>
  </w:num>
  <w:num w:numId="7">
    <w:abstractNumId w:val="14"/>
  </w:num>
  <w:num w:numId="8">
    <w:abstractNumId w:val="2"/>
  </w:num>
  <w:num w:numId="9">
    <w:abstractNumId w:val="13"/>
  </w:num>
  <w:num w:numId="10">
    <w:abstractNumId w:val="12"/>
  </w:num>
  <w:num w:numId="11">
    <w:abstractNumId w:val="1"/>
  </w:num>
  <w:num w:numId="12">
    <w:abstractNumId w:val="3"/>
  </w:num>
  <w:num w:numId="13">
    <w:abstractNumId w:val="5"/>
  </w:num>
  <w:num w:numId="14">
    <w:abstractNumId w:val="7"/>
  </w:num>
  <w:num w:numId="15">
    <w:abstractNumId w:val="15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35C4D"/>
    <w:rsid w:val="00053002"/>
    <w:rsid w:val="0006226E"/>
    <w:rsid w:val="00067A19"/>
    <w:rsid w:val="000806A4"/>
    <w:rsid w:val="00095CC3"/>
    <w:rsid w:val="000A195D"/>
    <w:rsid w:val="000C07CA"/>
    <w:rsid w:val="000C0EBE"/>
    <w:rsid w:val="000C79DB"/>
    <w:rsid w:val="000E2CE9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F3ED1"/>
    <w:rsid w:val="0032420A"/>
    <w:rsid w:val="003435C6"/>
    <w:rsid w:val="0035556F"/>
    <w:rsid w:val="00376DE9"/>
    <w:rsid w:val="003940B4"/>
    <w:rsid w:val="003B6860"/>
    <w:rsid w:val="003E758E"/>
    <w:rsid w:val="00402897"/>
    <w:rsid w:val="00445AC0"/>
    <w:rsid w:val="00451D16"/>
    <w:rsid w:val="00466919"/>
    <w:rsid w:val="004A104B"/>
    <w:rsid w:val="004B5260"/>
    <w:rsid w:val="004C1D24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67FA"/>
    <w:rsid w:val="006B0C74"/>
    <w:rsid w:val="006B206C"/>
    <w:rsid w:val="006B6261"/>
    <w:rsid w:val="006C5BEE"/>
    <w:rsid w:val="0072127F"/>
    <w:rsid w:val="00747136"/>
    <w:rsid w:val="00773720"/>
    <w:rsid w:val="007A762C"/>
    <w:rsid w:val="007E4E7A"/>
    <w:rsid w:val="008272AE"/>
    <w:rsid w:val="00856719"/>
    <w:rsid w:val="00874E5F"/>
    <w:rsid w:val="0088062B"/>
    <w:rsid w:val="008908E4"/>
    <w:rsid w:val="008D0FBE"/>
    <w:rsid w:val="008E046A"/>
    <w:rsid w:val="008E1D60"/>
    <w:rsid w:val="0092454A"/>
    <w:rsid w:val="0093429A"/>
    <w:rsid w:val="009637B2"/>
    <w:rsid w:val="00974643"/>
    <w:rsid w:val="009814A8"/>
    <w:rsid w:val="009A1878"/>
    <w:rsid w:val="009D2630"/>
    <w:rsid w:val="009D3887"/>
    <w:rsid w:val="009D4ECB"/>
    <w:rsid w:val="009E1FE5"/>
    <w:rsid w:val="00A24EA2"/>
    <w:rsid w:val="00A35411"/>
    <w:rsid w:val="00A41601"/>
    <w:rsid w:val="00A53B4D"/>
    <w:rsid w:val="00A54A75"/>
    <w:rsid w:val="00A85084"/>
    <w:rsid w:val="00AA22D6"/>
    <w:rsid w:val="00AB0E0E"/>
    <w:rsid w:val="00AB503A"/>
    <w:rsid w:val="00AE13BF"/>
    <w:rsid w:val="00AE6416"/>
    <w:rsid w:val="00B14308"/>
    <w:rsid w:val="00B33BBD"/>
    <w:rsid w:val="00B400C5"/>
    <w:rsid w:val="00BA4A2B"/>
    <w:rsid w:val="00BB5C37"/>
    <w:rsid w:val="00BD58CC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C5D2C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5C2"/>
    <w:rsid w:val="00FF056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2831</Words>
  <Characters>16138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2022-12-13T07:25:00Z</cp:lastPrinted>
  <dcterms:created xsi:type="dcterms:W3CDTF">2022-12-13T07:23:00Z</dcterms:created>
  <dcterms:modified xsi:type="dcterms:W3CDTF">2022-12-13T07:25:00Z</dcterms:modified>
</cp:coreProperties>
</file>