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2644E">
      <w:pPr>
        <w:autoSpaceDE w:val="0"/>
        <w:autoSpaceDN w:val="0"/>
        <w:adjustRightInd w:val="0"/>
        <w:spacing w:before="360" w:after="240"/>
        <w:jc w:val="center"/>
        <w:rPr>
          <w:rFonts w:eastAsia="Calibri"/>
          <w:b/>
          <w:color w:val="000000"/>
          <w:spacing w:val="60"/>
          <w:sz w:val="28"/>
          <w:szCs w:val="28"/>
          <w:lang w:eastAsia="en-US"/>
        </w:rPr>
      </w:pPr>
    </w:p>
    <w:p w14:paraId="6705F156">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2CEE6C6F">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Инициативный проект, выдвигаемый для получения финансовой поддержки за счет областного бюджета (далее – инициативный проект) «ИгроГрад», предполагаемый к реализации на территории Вилегодского муниципального округа Архангельской области</w:t>
      </w:r>
    </w:p>
    <w:p w14:paraId="53E7B323">
      <w:pPr>
        <w:autoSpaceDE w:val="0"/>
        <w:autoSpaceDN w:val="0"/>
        <w:ind w:firstLine="709"/>
        <w:jc w:val="both"/>
        <w:rPr>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Воронцова Нина Григорьевна, тел. 8 (921) 070-47-29</w:t>
      </w:r>
    </w:p>
    <w:p w14:paraId="7F4B315B">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с. Вилегодск и близлежащие деревни, Вилегодский муниципальный округ </w:t>
      </w:r>
    </w:p>
    <w:p w14:paraId="4E5E9EC6">
      <w:pPr>
        <w:autoSpaceDE w:val="0"/>
        <w:autoSpaceDN w:val="0"/>
        <w:rPr>
          <w:color w:val="000000"/>
          <w:sz w:val="28"/>
          <w:szCs w:val="28"/>
        </w:rPr>
      </w:pPr>
    </w:p>
    <w:p w14:paraId="060012E4">
      <w:pPr>
        <w:autoSpaceDE w:val="0"/>
        <w:autoSpaceDN w:val="0"/>
        <w:spacing w:before="60"/>
        <w:ind w:firstLine="709"/>
        <w:jc w:val="both"/>
        <w:rPr>
          <w:color w:val="000000"/>
          <w:sz w:val="28"/>
          <w:szCs w:val="28"/>
        </w:rPr>
      </w:pPr>
      <w:r>
        <w:rPr>
          <w:color w:val="000000"/>
          <w:sz w:val="28"/>
          <w:szCs w:val="28"/>
        </w:rPr>
        <w:t>3. Наименование (направление) инициативного проекта: «Игроград»</w:t>
      </w:r>
      <w:r>
        <w:rPr>
          <w:rFonts w:eastAsia="Calibri"/>
          <w:color w:val="000000"/>
          <w:sz w:val="28"/>
          <w:szCs w:val="28"/>
          <w:u w:val="single"/>
          <w:lang w:eastAsia="en-US"/>
        </w:rPr>
        <w:t xml:space="preserve"> </w:t>
      </w:r>
      <w:r>
        <w:rPr>
          <w:rFonts w:eastAsia="Calibri"/>
          <w:color w:val="000000"/>
          <w:sz w:val="28"/>
          <w:szCs w:val="28"/>
          <w:lang w:eastAsia="en-US"/>
        </w:rPr>
        <w:t>по направлению размещение и содержание детских и спортивных площадок</w:t>
      </w:r>
      <w:r>
        <w:rPr>
          <w:color w:val="000000"/>
          <w:sz w:val="28"/>
          <w:szCs w:val="28"/>
        </w:rPr>
        <w:t xml:space="preserve">  </w:t>
      </w:r>
    </w:p>
    <w:p w14:paraId="633609BB">
      <w:pPr>
        <w:autoSpaceDE w:val="0"/>
        <w:autoSpaceDN w:val="0"/>
        <w:jc w:val="both"/>
        <w:rPr>
          <w:color w:val="000000"/>
          <w:sz w:val="28"/>
          <w:szCs w:val="28"/>
        </w:rPr>
      </w:pPr>
    </w:p>
    <w:p w14:paraId="7E7EBA10">
      <w:pPr>
        <w:autoSpaceDE w:val="0"/>
        <w:autoSpaceDN w:val="0"/>
        <w:spacing w:before="60"/>
        <w:ind w:firstLine="709"/>
        <w:jc w:val="both"/>
        <w:rPr>
          <w:color w:val="000000"/>
          <w:sz w:val="28"/>
          <w:szCs w:val="28"/>
        </w:rPr>
      </w:pPr>
      <w:r>
        <w:rPr>
          <w:color w:val="000000"/>
          <w:sz w:val="28"/>
          <w:szCs w:val="28"/>
        </w:rPr>
        <w:t xml:space="preserve">4. Описание проблемы, решение которой имеет приоритетное значение для жителей муниципального образования Архангельской области или его части: В селе Вилегодск, еще в 2005 году, по проекту ТОС «Спортивно – досуговая площадка», была установлена детская площадка, которая со временем видоизменялась - устарел  самодельный  спортивный инвентарь, многое оборудование пришло в негодность. На сегодняшний день на территории площадки имеются горки и качели для малышей, детский модуль, установка «Варкаут», волейбольная площадка и деревянная горка, для детей постарше, но многое из этого оборудования не соответствует современным требованиям и требованиям безопасности, выглядит мрачно и не комфортно. </w:t>
      </w:r>
    </w:p>
    <w:p w14:paraId="377B5FD9">
      <w:pPr>
        <w:autoSpaceDE w:val="0"/>
        <w:autoSpaceDN w:val="0"/>
        <w:spacing w:before="60"/>
        <w:ind w:firstLine="709"/>
        <w:jc w:val="both"/>
        <w:rPr>
          <w:color w:val="000000"/>
          <w:sz w:val="28"/>
          <w:szCs w:val="28"/>
        </w:rPr>
      </w:pPr>
      <w:r>
        <w:rPr>
          <w:color w:val="000000"/>
          <w:sz w:val="28"/>
          <w:szCs w:val="28"/>
        </w:rPr>
        <w:t xml:space="preserve">Опрос среди учащихся школы и жителей Вилегодского территориального отдела показал, что необходимо преобразить детскую площадку - это и дало начало проекту по благоустройству. </w:t>
      </w:r>
    </w:p>
    <w:p w14:paraId="466C5EE6">
      <w:pPr>
        <w:autoSpaceDE w:val="0"/>
        <w:autoSpaceDN w:val="0"/>
        <w:spacing w:before="60"/>
        <w:ind w:firstLine="709"/>
        <w:jc w:val="both"/>
        <w:rPr>
          <w:color w:val="333333"/>
          <w:sz w:val="28"/>
          <w:szCs w:val="28"/>
          <w:shd w:val="clear" w:color="auto" w:fill="FFFFFF"/>
        </w:rPr>
      </w:pPr>
      <w:r>
        <w:rPr>
          <w:color w:val="000000"/>
          <w:sz w:val="28"/>
          <w:szCs w:val="28"/>
        </w:rPr>
        <w:t xml:space="preserve">Детская площадка является единственной местом отдыха и игр для детей и подростков в селе Вилегодск. Она находится расположена рядом  с средней образовательной школой и дети из группы продленного дня очень любят проводить время на свежем воздухе. </w:t>
      </w:r>
      <w:r>
        <w:rPr>
          <w:color w:val="333333"/>
          <w:sz w:val="28"/>
          <w:szCs w:val="28"/>
          <w:shd w:val="clear" w:color="auto" w:fill="FFFFFF"/>
        </w:rPr>
        <w:t xml:space="preserve"> </w:t>
      </w:r>
      <w:r>
        <w:rPr>
          <w:sz w:val="28"/>
          <w:szCs w:val="28"/>
          <w:shd w:val="clear" w:color="auto" w:fill="FFFFFF"/>
        </w:rPr>
        <w:t>А в летнее время сюда приходят</w:t>
      </w:r>
      <w:r>
        <w:rPr>
          <w:color w:val="333333"/>
          <w:sz w:val="28"/>
          <w:szCs w:val="28"/>
          <w:shd w:val="clear" w:color="auto" w:fill="FFFFFF"/>
        </w:rPr>
        <w:t xml:space="preserve"> дети, внуки и студенты, приехавшие на летние каникулы. Площадка очень востребована круглый год. </w:t>
      </w:r>
    </w:p>
    <w:p w14:paraId="59F36760">
      <w:pPr>
        <w:pBdr>
          <w:bottom w:val="single" w:color="auto" w:sz="4" w:space="1"/>
        </w:pBdr>
        <w:autoSpaceDE w:val="0"/>
        <w:autoSpaceDN w:val="0"/>
        <w:spacing w:before="60"/>
        <w:ind w:firstLine="709"/>
        <w:jc w:val="both"/>
        <w:rPr>
          <w:color w:val="000000"/>
          <w:sz w:val="28"/>
          <w:szCs w:val="28"/>
        </w:rPr>
      </w:pPr>
      <w:r>
        <w:rPr>
          <w:color w:val="333333"/>
          <w:sz w:val="28"/>
          <w:szCs w:val="28"/>
          <w:shd w:val="clear" w:color="auto" w:fill="FFFFFF"/>
        </w:rPr>
        <w:t>Одной из основных задач проекта является создание комфортной атмосферы, эстетического и экологического оформления территории площадки в селе Вилегодск.</w:t>
      </w:r>
      <w:r>
        <w:rPr>
          <w:color w:val="000000"/>
          <w:sz w:val="28"/>
          <w:szCs w:val="28"/>
        </w:rPr>
        <w:t xml:space="preserve"> </w:t>
      </w:r>
    </w:p>
    <w:p w14:paraId="3DC2B1AE">
      <w:pPr>
        <w:autoSpaceDE w:val="0"/>
        <w:autoSpaceDN w:val="0"/>
        <w:jc w:val="both"/>
        <w:rPr>
          <w:color w:val="000000"/>
          <w:sz w:val="28"/>
          <w:szCs w:val="28"/>
        </w:rPr>
      </w:pPr>
    </w:p>
    <w:p w14:paraId="0FBCD96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06EAE774">
      <w:pPr>
        <w:autoSpaceDE w:val="0"/>
        <w:autoSpaceDN w:val="0"/>
        <w:spacing w:before="60"/>
        <w:ind w:firstLine="709"/>
        <w:jc w:val="both"/>
        <w:rPr>
          <w:color w:val="000000"/>
          <w:sz w:val="28"/>
          <w:szCs w:val="28"/>
        </w:rPr>
      </w:pPr>
      <w:r>
        <w:rPr>
          <w:color w:val="000000"/>
          <w:sz w:val="28"/>
          <w:szCs w:val="28"/>
        </w:rPr>
        <w:t> 5. Обоснование предложений по разрешению указанной проблемы, суть и основные характеристики инициативного проекта:</w:t>
      </w:r>
    </w:p>
    <w:p w14:paraId="63FF8B00">
      <w:pPr>
        <w:autoSpaceDE w:val="0"/>
        <w:autoSpaceDN w:val="0"/>
        <w:spacing w:before="60"/>
        <w:ind w:firstLine="709"/>
        <w:jc w:val="both"/>
        <w:rPr>
          <w:color w:val="000000"/>
          <w:sz w:val="28"/>
          <w:szCs w:val="28"/>
        </w:rPr>
      </w:pPr>
      <w:r>
        <w:rPr>
          <w:color w:val="000000"/>
          <w:sz w:val="28"/>
          <w:szCs w:val="28"/>
        </w:rPr>
        <w:t xml:space="preserve"> В настоящее время администрация Вилегодского территориального отдела старается производить ремонт старого оборудования. Члены ТОСа поддерживают площадку в чистоте: убирают мусор, производят покос травы, но этого не достаточно для создания комфортной атмосферы на территории  детской площадке. Хотелось бы воплотить в жизнь пожелания детей,  подростков и их родителей, т.е разделить площадку на две зоны: одна зона для детей младшего возраста и вторая зона для подростков, огородить площадку забором, заменить деревянную горку на современную и безопасную, установить стритбольную площадку и проложить роллерную дорожку по периметру забора, под имеющимися детскими установками уложить покрытие для более удобной их эксплуатации, чтобы могли пользоваться и люди с ограниченными возможностями, а при установке оборудования и тренажеров необходимо учесть зону безопасности подъезда для инвалидов колясочников.</w:t>
      </w:r>
    </w:p>
    <w:p w14:paraId="4227B5B7">
      <w:pPr>
        <w:autoSpaceDE w:val="0"/>
        <w:autoSpaceDN w:val="0"/>
        <w:jc w:val="both"/>
        <w:rPr>
          <w:color w:val="000000"/>
          <w:sz w:val="28"/>
          <w:szCs w:val="28"/>
        </w:rPr>
      </w:pPr>
    </w:p>
    <w:p w14:paraId="4C0F2463">
      <w:pPr>
        <w:pStyle w:val="114"/>
        <w:numPr>
          <w:ilvl w:val="0"/>
          <w:numId w:val="1"/>
        </w:numPr>
        <w:tabs>
          <w:tab w:val="left" w:pos="312"/>
        </w:tabs>
        <w:autoSpaceDE w:val="0"/>
        <w:autoSpaceDN w:val="0"/>
        <w:jc w:val="both"/>
        <w:rPr>
          <w:color w:val="000000"/>
          <w:sz w:val="28"/>
          <w:szCs w:val="28"/>
        </w:rPr>
      </w:pPr>
      <w:r>
        <w:rPr>
          <w:color w:val="000000"/>
          <w:spacing w:val="-4"/>
          <w:sz w:val="28"/>
          <w:szCs w:val="28"/>
        </w:rPr>
        <w:t> Описание ожидаемого результата (ожидаемых результатов) реализации</w:t>
      </w:r>
      <w:r>
        <w:rPr>
          <w:color w:val="000000"/>
          <w:sz w:val="28"/>
          <w:szCs w:val="28"/>
        </w:rPr>
        <w:t xml:space="preserve"> инициативного проекта: </w:t>
      </w:r>
    </w:p>
    <w:p w14:paraId="3BBA32E3">
      <w:pPr>
        <w:autoSpaceDE w:val="0"/>
        <w:autoSpaceDN w:val="0"/>
        <w:ind w:left="709"/>
        <w:jc w:val="both"/>
        <w:rPr>
          <w:color w:val="000000"/>
          <w:sz w:val="28"/>
          <w:szCs w:val="28"/>
        </w:rPr>
      </w:pPr>
      <w:r>
        <w:rPr>
          <w:color w:val="000000"/>
          <w:sz w:val="28"/>
          <w:szCs w:val="28"/>
        </w:rPr>
        <w:t>Результат инициативного проекта решит проблему благоустройства детской площадки села Вилегодск. Её обновление даст возможность занять детей и подростков на свежем воздухе в любое время года. Конечно, со временем будет необходимо ремонтировать или заменять оборудование, но в целом срок  эксплуатации детской площадки не ограничен</w:t>
      </w:r>
      <w:r>
        <w:rPr>
          <w:sz w:val="28"/>
          <w:szCs w:val="28"/>
        </w:rPr>
        <w:t>.</w:t>
      </w:r>
    </w:p>
    <w:p w14:paraId="4ED85E1E">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53AC602A">
      <w:pPr>
        <w:pStyle w:val="114"/>
        <w:numPr>
          <w:ilvl w:val="0"/>
          <w:numId w:val="1"/>
        </w:numPr>
        <w:tabs>
          <w:tab w:val="left" w:pos="312"/>
        </w:tabs>
        <w:autoSpaceDE w:val="0"/>
        <w:autoSpaceDN w:val="0"/>
        <w:jc w:val="both"/>
        <w:rPr>
          <w:color w:val="000000"/>
          <w:sz w:val="28"/>
          <w:szCs w:val="28"/>
        </w:rPr>
      </w:pPr>
      <w:r>
        <w:rPr>
          <w:rFonts w:eastAsia="Calibri"/>
          <w:color w:val="000000"/>
          <w:sz w:val="28"/>
          <w:szCs w:val="28"/>
          <w:lang w:eastAsia="en-US"/>
        </w:rPr>
        <w:t xml:space="preserve"> Предварительный расчёт необходимых расходов на реализацию инициативного проекта: </w:t>
      </w:r>
      <w:r>
        <w:rPr>
          <w:color w:val="000000"/>
          <w:sz w:val="28"/>
          <w:szCs w:val="28"/>
        </w:rPr>
        <w:t xml:space="preserve">смета на сумму </w:t>
      </w:r>
      <w:r>
        <w:rPr>
          <w:color w:val="000000"/>
          <w:sz w:val="28"/>
          <w:szCs w:val="28"/>
          <w:u w:val="single"/>
        </w:rPr>
        <w:t xml:space="preserve">3 336 150,00 </w:t>
      </w:r>
      <w:r>
        <w:rPr>
          <w:color w:val="000000"/>
          <w:sz w:val="28"/>
          <w:szCs w:val="28"/>
        </w:rPr>
        <w:t xml:space="preserve"> рублей</w:t>
      </w:r>
    </w:p>
    <w:p w14:paraId="6C9CC6C6">
      <w:pPr>
        <w:autoSpaceDE w:val="0"/>
        <w:autoSpaceDN w:val="0"/>
        <w:ind w:left="709"/>
        <w:jc w:val="both"/>
        <w:rPr>
          <w:color w:val="000000"/>
          <w:sz w:val="28"/>
          <w:szCs w:val="28"/>
        </w:rPr>
      </w:pPr>
    </w:p>
    <w:tbl>
      <w:tblPr>
        <w:tblStyle w:val="8"/>
        <w:tblW w:w="10191" w:type="dxa"/>
        <w:tblInd w:w="-254" w:type="dxa"/>
        <w:tblLayout w:type="fixed"/>
        <w:tblCellMar>
          <w:top w:w="0" w:type="dxa"/>
          <w:left w:w="108" w:type="dxa"/>
          <w:bottom w:w="0" w:type="dxa"/>
          <w:right w:w="108" w:type="dxa"/>
        </w:tblCellMar>
      </w:tblPr>
      <w:tblGrid>
        <w:gridCol w:w="708"/>
        <w:gridCol w:w="1944"/>
        <w:gridCol w:w="1320"/>
        <w:gridCol w:w="1008"/>
        <w:gridCol w:w="1104"/>
        <w:gridCol w:w="1350"/>
        <w:gridCol w:w="1338"/>
        <w:gridCol w:w="1419"/>
      </w:tblGrid>
      <w:tr w14:paraId="5153CF7A">
        <w:tblPrEx>
          <w:tblCellMar>
            <w:top w:w="0" w:type="dxa"/>
            <w:left w:w="108" w:type="dxa"/>
            <w:bottom w:w="0" w:type="dxa"/>
            <w:right w:w="108" w:type="dxa"/>
          </w:tblCellMar>
        </w:tblPrEx>
        <w:trPr>
          <w:trHeight w:val="860" w:hRule="atLeast"/>
        </w:trPr>
        <w:tc>
          <w:tcPr>
            <w:tcW w:w="10191" w:type="dxa"/>
            <w:gridSpan w:val="8"/>
            <w:tcBorders>
              <w:top w:val="single" w:color="000000" w:sz="2" w:space="0"/>
              <w:left w:val="single" w:color="000000" w:sz="2" w:space="0"/>
              <w:bottom w:val="single" w:color="000000" w:sz="2" w:space="0"/>
              <w:right w:val="single" w:color="000000" w:sz="2" w:space="0"/>
            </w:tcBorders>
            <w:shd w:val="clear" w:color="auto" w:fill="auto"/>
            <w:vAlign w:val="bottom"/>
          </w:tcPr>
          <w:p w14:paraId="008DC5B6">
            <w:pPr>
              <w:widowControl/>
              <w:jc w:val="center"/>
              <w:textAlignment w:val="bottom"/>
              <w:rPr>
                <w:rFonts w:eastAsia="SimSun"/>
                <w:color w:val="000000"/>
                <w:sz w:val="22"/>
                <w:szCs w:val="22"/>
                <w:lang w:eastAsia="zh-CN"/>
              </w:rPr>
            </w:pPr>
            <w:r>
              <w:rPr>
                <w:b/>
                <w:bCs/>
                <w:color w:val="000000"/>
                <w:sz w:val="28"/>
                <w:szCs w:val="28"/>
              </w:rPr>
              <w:t>Локально-сметный расчетПроекта «Игроград»</w:t>
            </w:r>
          </w:p>
        </w:tc>
      </w:tr>
      <w:tr w14:paraId="5D499107">
        <w:tblPrEx>
          <w:tblCellMar>
            <w:top w:w="0" w:type="dxa"/>
            <w:left w:w="108" w:type="dxa"/>
            <w:bottom w:w="0" w:type="dxa"/>
            <w:right w:w="108" w:type="dxa"/>
          </w:tblCellMar>
        </w:tblPrEx>
        <w:trPr>
          <w:wAfter w:w="0" w:type="auto"/>
          <w:trHeight w:val="8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2730E73">
            <w:pPr>
              <w:widowControl/>
              <w:textAlignment w:val="bottom"/>
              <w:rPr>
                <w:color w:val="000000"/>
                <w:sz w:val="22"/>
                <w:szCs w:val="22"/>
              </w:rPr>
            </w:pPr>
            <w:r>
              <w:rPr>
                <w:rFonts w:eastAsia="SimSun"/>
                <w:color w:val="000000"/>
                <w:sz w:val="22"/>
                <w:szCs w:val="22"/>
                <w:lang w:val="en-US" w:eastAsia="zh-CN"/>
              </w:rPr>
              <w:t>№ п/п</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E9AA899">
            <w:pPr>
              <w:widowControl/>
              <w:textAlignment w:val="bottom"/>
              <w:rPr>
                <w:color w:val="000000"/>
                <w:sz w:val="22"/>
                <w:szCs w:val="22"/>
              </w:rPr>
            </w:pPr>
            <w:r>
              <w:rPr>
                <w:rFonts w:eastAsia="SimSun"/>
                <w:color w:val="000000"/>
                <w:sz w:val="22"/>
                <w:szCs w:val="22"/>
                <w:lang w:val="en-US" w:eastAsia="zh-CN"/>
              </w:rPr>
              <w:t>Наименование вида расходов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4698A44">
            <w:pPr>
              <w:widowControl/>
              <w:textAlignment w:val="bottom"/>
              <w:rPr>
                <w:color w:val="000000"/>
                <w:sz w:val="22"/>
                <w:szCs w:val="22"/>
              </w:rPr>
            </w:pPr>
            <w:r>
              <w:rPr>
                <w:rFonts w:eastAsia="SimSun"/>
                <w:color w:val="000000"/>
                <w:sz w:val="22"/>
                <w:szCs w:val="22"/>
                <w:lang w:val="en-US" w:eastAsia="zh-CN"/>
              </w:rPr>
              <w:t>Единица измерения</w:t>
            </w:r>
          </w:p>
        </w:tc>
        <w:tc>
          <w:tcPr>
            <w:tcW w:w="10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29A7410">
            <w:pPr>
              <w:widowControl/>
              <w:textAlignment w:val="bottom"/>
              <w:rPr>
                <w:color w:val="000000"/>
                <w:sz w:val="22"/>
                <w:szCs w:val="22"/>
              </w:rPr>
            </w:pPr>
            <w:r>
              <w:rPr>
                <w:rFonts w:eastAsia="SimSun"/>
                <w:color w:val="000000"/>
                <w:sz w:val="22"/>
                <w:szCs w:val="22"/>
                <w:lang w:val="en-US" w:eastAsia="zh-CN"/>
              </w:rPr>
              <w:t>Количество</w:t>
            </w:r>
          </w:p>
        </w:tc>
        <w:tc>
          <w:tcPr>
            <w:tcW w:w="110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09551B1">
            <w:pPr>
              <w:widowControl/>
              <w:textAlignment w:val="bottom"/>
              <w:rPr>
                <w:color w:val="000000"/>
                <w:sz w:val="22"/>
                <w:szCs w:val="22"/>
              </w:rPr>
            </w:pPr>
            <w:r>
              <w:rPr>
                <w:rFonts w:eastAsia="SimSun"/>
                <w:color w:val="000000"/>
                <w:sz w:val="22"/>
                <w:szCs w:val="22"/>
                <w:lang w:val="en-US" w:eastAsia="zh-CN"/>
              </w:rPr>
              <w:t>Цена за единицу</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04ED7A6">
            <w:pPr>
              <w:widowControl/>
              <w:textAlignment w:val="bottom"/>
              <w:rPr>
                <w:color w:val="000000"/>
                <w:sz w:val="22"/>
                <w:szCs w:val="22"/>
              </w:rPr>
            </w:pPr>
            <w:r>
              <w:rPr>
                <w:rFonts w:eastAsia="SimSun"/>
                <w:color w:val="000000"/>
                <w:sz w:val="22"/>
                <w:szCs w:val="22"/>
                <w:lang w:val="en-US" w:eastAsia="zh-CN"/>
              </w:rPr>
              <w:t>Сумма, рублей</w:t>
            </w:r>
          </w:p>
        </w:tc>
        <w:tc>
          <w:tcPr>
            <w:tcW w:w="133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F845625">
            <w:pPr>
              <w:widowControl/>
              <w:textAlignment w:val="bottom"/>
              <w:rPr>
                <w:color w:val="000000"/>
                <w:sz w:val="22"/>
                <w:szCs w:val="22"/>
              </w:rPr>
            </w:pPr>
            <w:r>
              <w:rPr>
                <w:rFonts w:eastAsia="SimSun"/>
                <w:color w:val="000000"/>
                <w:sz w:val="22"/>
                <w:szCs w:val="22"/>
                <w:lang w:val="en-US" w:eastAsia="zh-CN"/>
              </w:rPr>
              <w:t>Запрашиваемая сумма</w:t>
            </w:r>
          </w:p>
        </w:tc>
        <w:tc>
          <w:tcPr>
            <w:tcW w:w="141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42FAABE">
            <w:pPr>
              <w:widowControl/>
              <w:textAlignment w:val="bottom"/>
              <w:rPr>
                <w:color w:val="000000"/>
                <w:sz w:val="22"/>
                <w:szCs w:val="22"/>
              </w:rPr>
            </w:pPr>
            <w:r>
              <w:rPr>
                <w:rFonts w:eastAsia="SimSun"/>
                <w:color w:val="000000"/>
                <w:sz w:val="22"/>
                <w:szCs w:val="22"/>
                <w:lang w:val="en-US" w:eastAsia="zh-CN"/>
              </w:rPr>
              <w:t>Вклад из других источников</w:t>
            </w:r>
          </w:p>
        </w:tc>
      </w:tr>
      <w:tr w14:paraId="42C28451">
        <w:tblPrEx>
          <w:tblCellMar>
            <w:top w:w="0" w:type="dxa"/>
            <w:left w:w="108" w:type="dxa"/>
            <w:bottom w:w="0" w:type="dxa"/>
            <w:right w:w="108" w:type="dxa"/>
          </w:tblCellMar>
        </w:tblPrEx>
        <w:trPr>
          <w:wAfter w:w="0" w:type="auto"/>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E2109FC">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E3E067">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Предварительная планировка ттерритории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AF395C">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маш. 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C86B13">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7553F1">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224D22AD">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544FC">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B91CD9">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6 000,00</w:t>
            </w:r>
          </w:p>
        </w:tc>
      </w:tr>
      <w:tr w14:paraId="05C5C4EC">
        <w:tblPrEx>
          <w:tblCellMar>
            <w:top w:w="0" w:type="dxa"/>
            <w:left w:w="108" w:type="dxa"/>
            <w:bottom w:w="0" w:type="dxa"/>
            <w:right w:w="108" w:type="dxa"/>
          </w:tblCellMar>
        </w:tblPrEx>
        <w:trPr>
          <w:wAfter w:w="0" w:type="auto"/>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2AB81505">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2</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2B5FA6">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Песок (машина 15 тонн) с доставкой в с. Вилегодск</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2860C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маш</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1BA237">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9C5CFF">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4AA4F9D2">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36 000,00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570C0F">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CA049C">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36 000,00</w:t>
            </w:r>
          </w:p>
        </w:tc>
      </w:tr>
      <w:tr w14:paraId="349BEF74">
        <w:tblPrEx>
          <w:tblCellMar>
            <w:top w:w="0" w:type="dxa"/>
            <w:left w:w="108" w:type="dxa"/>
            <w:bottom w:w="0" w:type="dxa"/>
            <w:right w:w="108" w:type="dxa"/>
          </w:tblCellMar>
        </w:tblPrEx>
        <w:trPr>
          <w:wAfter w:w="0" w:type="auto"/>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716D104D">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3</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41AEFD9">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Планировка территории (40*40)</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C2482B">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маш. 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962903">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3F6A54">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457B0C3D">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1CA922">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057BFA">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12 000,00</w:t>
            </w:r>
          </w:p>
        </w:tc>
      </w:tr>
      <w:tr w14:paraId="672677A2">
        <w:tblPrEx>
          <w:tblCellMar>
            <w:top w:w="0" w:type="dxa"/>
            <w:left w:w="108" w:type="dxa"/>
            <w:bottom w:w="0" w:type="dxa"/>
            <w:right w:w="108" w:type="dxa"/>
          </w:tblCellMar>
        </w:tblPrEx>
        <w:trPr>
          <w:wAfter w:w="0" w:type="auto"/>
          <w:trHeight w:val="98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76EFFBEC">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4</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CFACA4A">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Демонтаж старого оборудования (2 качели, карусель, стенка-турник)</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A6ED82">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51C944">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FB55F0">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43BEC575">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444E88">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AAD84D">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12 000,00</w:t>
            </w:r>
          </w:p>
        </w:tc>
      </w:tr>
      <w:tr w14:paraId="7CEC3F86">
        <w:tblPrEx>
          <w:tblCellMar>
            <w:top w:w="0" w:type="dxa"/>
            <w:left w:w="108" w:type="dxa"/>
            <w:bottom w:w="0" w:type="dxa"/>
            <w:right w:w="108" w:type="dxa"/>
          </w:tblCellMar>
        </w:tblPrEx>
        <w:trPr>
          <w:wAfter w:w="0" w:type="auto"/>
          <w:trHeight w:val="3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EADD6E">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5</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6B927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Монтаж старого оборудования (2 качели, карусель, стенка-турник)</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9BE470">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D68F2E">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0DDBFB">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3000,00</w:t>
            </w:r>
          </w:p>
        </w:tc>
        <w:tc>
          <w:tcPr>
            <w:tcW w:w="13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8BFB8D">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ECD226">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A0E598">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12 000,00</w:t>
            </w:r>
          </w:p>
        </w:tc>
      </w:tr>
      <w:tr w14:paraId="774EE263">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55CBF8">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6</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1DC3711">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Цемент</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67AAA7">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меш</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277FF5">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5E3EF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750,00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1BB194E2">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2 250,00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2CCDF8">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5AF6AB">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2 250,00</w:t>
            </w:r>
          </w:p>
        </w:tc>
      </w:tr>
      <w:tr w14:paraId="78AD48E2">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9FCBAD">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7</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316AD7">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Демонтаж старой деревянной горки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E304C20">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13B2DF">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15EFF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3B71039C">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23C56B">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E30F75">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20 000,00</w:t>
            </w:r>
          </w:p>
        </w:tc>
      </w:tr>
      <w:tr w14:paraId="5D093743">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8050AF">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8</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F107D83">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Демонтаж и монтаж уличного теннисного стола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E126B1">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7EFC8B">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69ACE8">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3DA1E225">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93B740">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680D2F">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5 000,00</w:t>
            </w:r>
          </w:p>
        </w:tc>
      </w:tr>
      <w:tr w14:paraId="4424AA47">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69A72C">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9</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E576721">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Детское игровое оборудование (коммерческое предложение)</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AA54B9">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DE10B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22E6FB">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3000000,00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322A6E10">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3000 000,00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F6A8A4">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3000 000,00</w:t>
            </w: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4A2DA5">
            <w:pPr>
              <w:jc w:val="right"/>
              <w:rPr>
                <w:rFonts w:hint="default" w:ascii="Times New Roman" w:hAnsi="Times New Roman" w:cs="Times New Roman"/>
                <w:color w:val="000000"/>
                <w:sz w:val="20"/>
                <w:szCs w:val="20"/>
              </w:rPr>
            </w:pPr>
          </w:p>
        </w:tc>
      </w:tr>
      <w:tr w14:paraId="2E58321F">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CFAC22">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10</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C5F7B9">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Приобретение столбов для уличного освещения</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4855F5">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F7E13E">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81D828">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31EA578C">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40 000,00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182822">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01A127">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40 000,00</w:t>
            </w:r>
          </w:p>
        </w:tc>
      </w:tr>
      <w:tr w14:paraId="4F07812C">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8C132C">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11</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C7070C">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Установка опор</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48273A">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9944A3F">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23AF627">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6E736CE0">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55C4DC">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9DE0DE">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12 000,00</w:t>
            </w:r>
          </w:p>
        </w:tc>
      </w:tr>
      <w:tr w14:paraId="7DA9DDAA">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942580">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12</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1DF10C">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Подвеска проводов СИП</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6368E41">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пог.м.</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D08A123">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160,00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5FE6292">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02867ADE">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16 000,00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6A5390">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68F7FA">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16 000,00</w:t>
            </w:r>
          </w:p>
        </w:tc>
      </w:tr>
      <w:tr w14:paraId="300F0068">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BC894F">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13</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B417022">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Оборудование для уличного освещения (кабель 150 м)</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9493E4">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м</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75A45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160,00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1B4225">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06658ACC">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14 400,00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BA5B87">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915BF7">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14 400,00</w:t>
            </w:r>
          </w:p>
        </w:tc>
      </w:tr>
      <w:tr w14:paraId="21765F64">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4523D1">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14</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347E4E">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Оборудование для уличного освещения (фонари светодиодные 2 шт, 50 Вт)</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EED394">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9DA05C">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73C93A">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4600,00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6CA3C6CD">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9 200,00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755AE7">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04C8E9">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9 200,00</w:t>
            </w:r>
          </w:p>
        </w:tc>
      </w:tr>
      <w:tr w14:paraId="2D8678C2">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D3A358">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15</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4113D2">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Установка фонарей</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55A637">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92AB5">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67773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496B75E5">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1C60FD">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8A7B09">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6 000,00</w:t>
            </w:r>
          </w:p>
        </w:tc>
      </w:tr>
      <w:tr w14:paraId="4E6B9220">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4C4D13">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16</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78EDFC">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Скамейка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83D87F7">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F53965">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3DA0E8">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12000,00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2460BF8C">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36 000,00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5D449D">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EA96E7">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36 000,00</w:t>
            </w:r>
          </w:p>
        </w:tc>
      </w:tr>
      <w:tr w14:paraId="2030DA39">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D741E3">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17</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59E689">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Урна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BFB02A5">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4AD603">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54DE81">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2400,00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258787B0">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4 800,00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31BC0F">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3B2241">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4 800,00</w:t>
            </w:r>
          </w:p>
        </w:tc>
      </w:tr>
      <w:tr w14:paraId="28B5B537">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9C06BA">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18</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49C940">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Доставка материалов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D01D451">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FBA86">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5A0BD8">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3500,00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72A89381">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14 000,00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1FDD5C">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DACAC4">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14 000,00</w:t>
            </w:r>
          </w:p>
        </w:tc>
      </w:tr>
      <w:tr w14:paraId="7DD9F87B">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EFE968">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19</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489171">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Покос травы, уборка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33710E5">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D94A205">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722E0E">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4000,00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0496F376">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8 000,00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FFB737">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CDB84D">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8 000,00</w:t>
            </w:r>
          </w:p>
        </w:tc>
      </w:tr>
      <w:tr w14:paraId="132752AF">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608478">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20</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05B293">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Вывоз мусора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99EE7D0">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0A85A09">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3D4884B">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3500,00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79FC988C">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10 500,00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B48EBC">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F29EB4">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10 500,00</w:t>
            </w:r>
          </w:p>
        </w:tc>
      </w:tr>
      <w:tr w14:paraId="1FE6EDFD">
        <w:tblPrEx>
          <w:tblCellMar>
            <w:top w:w="0" w:type="dxa"/>
            <w:left w:w="108" w:type="dxa"/>
            <w:bottom w:w="0" w:type="dxa"/>
            <w:right w:w="108" w:type="dxa"/>
          </w:tblCellMar>
        </w:tblPrEx>
        <w:trPr>
          <w:wAfter w:w="0" w:type="auto"/>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F491D6">
            <w:pPr>
              <w:widowControl/>
              <w:textAlignment w:val="bottom"/>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21</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E4ABB5">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Информационный стенд</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75E3E5D">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B759A6B">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61A623E">
            <w:pPr>
              <w:keepNext w:val="0"/>
              <w:keepLines w:val="0"/>
              <w:widowControl/>
              <w:suppressLineNumbers w:val="0"/>
              <w:jc w:val="left"/>
              <w:textAlignment w:val="center"/>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10000,00</w:t>
            </w:r>
          </w:p>
        </w:tc>
        <w:tc>
          <w:tcPr>
            <w:tcW w:w="1350" w:type="dxa"/>
            <w:tcBorders>
              <w:top w:val="single" w:color="000000" w:sz="2" w:space="0"/>
              <w:left w:val="nil"/>
              <w:bottom w:val="single" w:color="000000" w:sz="2" w:space="0"/>
              <w:right w:val="single" w:color="000000" w:sz="2" w:space="0"/>
            </w:tcBorders>
            <w:shd w:val="clear" w:color="auto" w:fill="auto"/>
            <w:noWrap/>
            <w:vAlign w:val="bottom"/>
          </w:tcPr>
          <w:p w14:paraId="5EDD9CF7">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1791D1">
            <w:pPr>
              <w:jc w:val="right"/>
              <w:rPr>
                <w:rFonts w:hint="default" w:ascii="Times New Roman" w:hAnsi="Times New Roman" w:cs="Times New Roman"/>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384704">
            <w:pPr>
              <w:keepNext w:val="0"/>
              <w:keepLines w:val="0"/>
              <w:widowControl/>
              <w:suppressLineNumbers w:val="0"/>
              <w:jc w:val="righ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10 000,00</w:t>
            </w:r>
          </w:p>
        </w:tc>
      </w:tr>
      <w:tr w14:paraId="3D6A0175">
        <w:tblPrEx>
          <w:tblCellMar>
            <w:top w:w="0" w:type="dxa"/>
            <w:left w:w="108" w:type="dxa"/>
            <w:bottom w:w="0" w:type="dxa"/>
            <w:right w:w="108" w:type="dxa"/>
          </w:tblCellMar>
        </w:tblPrEx>
        <w:trPr>
          <w:wAfter w:w="0" w:type="auto"/>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031273">
            <w:pPr>
              <w:rPr>
                <w:rFonts w:hint="default" w:ascii="Times New Roman" w:hAnsi="Times New Roman" w:cs="Times New Roman"/>
                <w:b w:val="0"/>
                <w:bCs w:val="0"/>
                <w:color w:val="000000"/>
                <w:sz w:val="20"/>
                <w:szCs w:val="20"/>
                <w:lang w:val="ru-RU"/>
              </w:rPr>
            </w:pPr>
            <w:r>
              <w:rPr>
                <w:rFonts w:hint="default" w:ascii="Times New Roman" w:hAnsi="Times New Roman" w:cs="Times New Roman"/>
                <w:b w:val="0"/>
                <w:bCs w:val="0"/>
                <w:color w:val="000000"/>
                <w:sz w:val="20"/>
                <w:szCs w:val="20"/>
                <w:lang w:val="ru-RU"/>
              </w:rPr>
              <w:t>22</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76312E">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 xml:space="preserve">Проведение "Веселых стартов" при </w:t>
            </w:r>
            <w:r>
              <w:rPr>
                <w:rFonts w:hint="default" w:ascii="Times New Roman" w:hAnsi="Times New Roman" w:eastAsia="SimSun" w:cs="Times New Roman"/>
                <w:i w:val="0"/>
                <w:iCs w:val="0"/>
                <w:color w:val="000000"/>
                <w:kern w:val="0"/>
                <w:sz w:val="20"/>
                <w:szCs w:val="20"/>
                <w:u w:val="none"/>
                <w:lang w:val="ru-RU" w:eastAsia="zh-CN" w:bidi="ar"/>
              </w:rPr>
              <w:t>открытии</w:t>
            </w:r>
            <w:r>
              <w:rPr>
                <w:rFonts w:hint="default" w:ascii="Times New Roman" w:hAnsi="Times New Roman" w:eastAsia="SimSun" w:cs="Times New Roman"/>
                <w:i w:val="0"/>
                <w:iCs w:val="0"/>
                <w:color w:val="000000"/>
                <w:kern w:val="0"/>
                <w:sz w:val="20"/>
                <w:szCs w:val="20"/>
                <w:u w:val="none"/>
                <w:lang w:val="en-US" w:eastAsia="zh-CN" w:bidi="ar"/>
              </w:rPr>
              <w:t xml:space="preserve"> площадки с аниматорами и призами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3DB546">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AA3817">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8F8B2D">
            <w:pPr>
              <w:keepNext w:val="0"/>
              <w:keepLines w:val="0"/>
              <w:widowControl/>
              <w:suppressLineNumbers w:val="0"/>
              <w:jc w:val="left"/>
              <w:textAlignment w:val="bottom"/>
              <w:rPr>
                <w:rFonts w:hint="default" w:ascii="Times New Roman" w:hAnsi="Times New Roman" w:cs="Times New Roman"/>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50000,00</w:t>
            </w:r>
          </w:p>
        </w:tc>
        <w:tc>
          <w:tcPr>
            <w:tcW w:w="13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A2CDF5">
            <w:pPr>
              <w:keepNext w:val="0"/>
              <w:keepLines w:val="0"/>
              <w:widowControl/>
              <w:suppressLineNumbers w:val="0"/>
              <w:jc w:val="right"/>
              <w:textAlignment w:val="bottom"/>
              <w:rPr>
                <w:rFonts w:hint="default" w:ascii="Times New Roman" w:hAnsi="Times New Roman" w:cs="Times New Roman"/>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50 000,00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BDD563">
            <w:pPr>
              <w:jc w:val="right"/>
              <w:rPr>
                <w:rFonts w:hint="default" w:ascii="Times New Roman" w:hAnsi="Times New Roman" w:cs="Times New Roman"/>
                <w:b/>
                <w:bCs/>
                <w:color w:val="000000"/>
                <w:sz w:val="20"/>
                <w:szCs w:val="20"/>
              </w:rPr>
            </w:pP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879E01">
            <w:pPr>
              <w:keepNext w:val="0"/>
              <w:keepLines w:val="0"/>
              <w:widowControl/>
              <w:suppressLineNumbers w:val="0"/>
              <w:jc w:val="right"/>
              <w:textAlignment w:val="bottom"/>
              <w:rPr>
                <w:rFonts w:hint="default" w:ascii="Times New Roman" w:hAnsi="Times New Roman" w:cs="Times New Roman"/>
                <w:b/>
                <w:bCs/>
                <w:color w:val="000000"/>
                <w:sz w:val="20"/>
                <w:szCs w:val="20"/>
              </w:rPr>
            </w:pPr>
            <w:r>
              <w:rPr>
                <w:rFonts w:hint="default" w:ascii="Times New Roman" w:hAnsi="Times New Roman" w:eastAsia="SimSun" w:cs="Times New Roman"/>
                <w:i w:val="0"/>
                <w:iCs w:val="0"/>
                <w:color w:val="000000"/>
                <w:kern w:val="0"/>
                <w:sz w:val="20"/>
                <w:szCs w:val="20"/>
                <w:u w:val="none"/>
                <w:lang w:val="en-US" w:eastAsia="zh-CN" w:bidi="ar"/>
              </w:rPr>
              <w:t>50 000,00</w:t>
            </w:r>
          </w:p>
        </w:tc>
      </w:tr>
      <w:tr w14:paraId="37D9D92D">
        <w:tblPrEx>
          <w:tblCellMar>
            <w:top w:w="0" w:type="dxa"/>
            <w:left w:w="108" w:type="dxa"/>
            <w:bottom w:w="0" w:type="dxa"/>
            <w:right w:w="108" w:type="dxa"/>
          </w:tblCellMar>
        </w:tblPrEx>
        <w:trPr>
          <w:wAfter w:w="0" w:type="auto"/>
          <w:trHeight w:val="300" w:hRule="atLeast"/>
        </w:trPr>
        <w:tc>
          <w:tcPr>
            <w:tcW w:w="6084"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153EE9">
            <w:pPr>
              <w:jc w:val="right"/>
              <w:rPr>
                <w:rFonts w:hint="default" w:ascii="Times New Roman" w:hAnsi="Times New Roman" w:cs="Times New Roman"/>
                <w:b/>
                <w:bCs/>
                <w:color w:val="000000"/>
                <w:sz w:val="24"/>
                <w:szCs w:val="24"/>
                <w:lang w:val="ru-RU"/>
              </w:rPr>
            </w:pPr>
            <w:r>
              <w:rPr>
                <w:rFonts w:hint="default" w:ascii="Times New Roman" w:hAnsi="Times New Roman" w:cs="Times New Roman"/>
                <w:b/>
                <w:bCs/>
                <w:color w:val="000000"/>
                <w:sz w:val="24"/>
                <w:szCs w:val="24"/>
                <w:lang w:val="ru-RU"/>
              </w:rPr>
              <w:t>ИТОГО</w:t>
            </w:r>
          </w:p>
        </w:tc>
        <w:tc>
          <w:tcPr>
            <w:tcW w:w="13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A05683">
            <w:pPr>
              <w:keepNext w:val="0"/>
              <w:keepLines w:val="0"/>
              <w:widowControl/>
              <w:suppressLineNumbers w:val="0"/>
              <w:jc w:val="right"/>
              <w:textAlignment w:val="bottom"/>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3336 150,00</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02182C">
            <w:pPr>
              <w:keepNext w:val="0"/>
              <w:keepLines w:val="0"/>
              <w:widowControl/>
              <w:suppressLineNumbers w:val="0"/>
              <w:jc w:val="right"/>
              <w:textAlignment w:val="bottom"/>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3000 000,00</w:t>
            </w:r>
          </w:p>
        </w:tc>
        <w:tc>
          <w:tcPr>
            <w:tcW w:w="14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C38F2C">
            <w:pPr>
              <w:keepNext w:val="0"/>
              <w:keepLines w:val="0"/>
              <w:widowControl/>
              <w:suppressLineNumbers w:val="0"/>
              <w:jc w:val="right"/>
              <w:textAlignment w:val="bottom"/>
              <w:rPr>
                <w:b/>
                <w:bCs/>
                <w:color w:val="000000"/>
                <w:sz w:val="20"/>
                <w:szCs w:val="20"/>
              </w:rPr>
            </w:pPr>
            <w:r>
              <w:rPr>
                <w:rFonts w:hint="default" w:ascii="Times New Roman" w:hAnsi="Times New Roman" w:eastAsia="SimSun" w:cs="Times New Roman"/>
                <w:b/>
                <w:bCs/>
                <w:i w:val="0"/>
                <w:iCs w:val="0"/>
                <w:color w:val="000000"/>
                <w:kern w:val="0"/>
                <w:sz w:val="20"/>
                <w:szCs w:val="20"/>
                <w:u w:val="none"/>
                <w:lang w:val="en-US" w:eastAsia="zh-CN" w:bidi="ar"/>
              </w:rPr>
              <w:t>336 150,00</w:t>
            </w:r>
          </w:p>
        </w:tc>
      </w:tr>
    </w:tbl>
    <w:p w14:paraId="7CE3C17B">
      <w:pPr>
        <w:autoSpaceDE w:val="0"/>
        <w:autoSpaceDN w:val="0"/>
        <w:ind w:left="709"/>
        <w:jc w:val="both"/>
        <w:rPr>
          <w:color w:val="000000"/>
          <w:sz w:val="28"/>
          <w:szCs w:val="28"/>
        </w:rPr>
      </w:pPr>
    </w:p>
    <w:p w14:paraId="71822CD9">
      <w:pPr>
        <w:autoSpaceDE w:val="0"/>
        <w:autoSpaceDN w:val="0"/>
        <w:jc w:val="both"/>
        <w:rPr>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p>
    <w:p w14:paraId="74379001">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6"/>
        <w:gridCol w:w="1718"/>
        <w:gridCol w:w="2050"/>
      </w:tblGrid>
      <w:tr w14:paraId="54D5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F1888B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648C3EC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2AB09A9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35011B77">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2AA6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0415AFC3">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79E8CB8B">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0F2BF369">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685CE7D4">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3E06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2B2755B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47736C62">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35F81F88">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2 833, 193</w:t>
            </w:r>
          </w:p>
        </w:tc>
        <w:tc>
          <w:tcPr>
            <w:tcW w:w="1076" w:type="pct"/>
          </w:tcPr>
          <w:p w14:paraId="00F39CA7">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95%</w:t>
            </w:r>
          </w:p>
        </w:tc>
      </w:tr>
      <w:tr w14:paraId="2EA0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B1D568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54FB894D">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D0FE60C">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166,808</w:t>
            </w:r>
          </w:p>
        </w:tc>
        <w:tc>
          <w:tcPr>
            <w:tcW w:w="1076" w:type="pct"/>
            <w:shd w:val="clear" w:color="auto" w:fill="auto"/>
          </w:tcPr>
          <w:p w14:paraId="23CBDAA1">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14:paraId="58C7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5B1280AA">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7288A558">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6D38AEA1">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0</w:t>
            </w:r>
          </w:p>
        </w:tc>
        <w:tc>
          <w:tcPr>
            <w:tcW w:w="1076" w:type="pct"/>
            <w:shd w:val="clear" w:color="auto" w:fill="auto"/>
          </w:tcPr>
          <w:p w14:paraId="1543F11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0%</w:t>
            </w:r>
          </w:p>
        </w:tc>
      </w:tr>
      <w:tr w14:paraId="2718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5A92614A">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7B9F9DE1">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53E5C84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0</w:t>
            </w:r>
          </w:p>
        </w:tc>
        <w:tc>
          <w:tcPr>
            <w:tcW w:w="1076" w:type="pct"/>
            <w:shd w:val="clear" w:color="auto" w:fill="auto"/>
          </w:tcPr>
          <w:p w14:paraId="354FEF33">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0%</w:t>
            </w:r>
          </w:p>
        </w:tc>
      </w:tr>
      <w:tr w14:paraId="2F01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298E1930">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F89353E">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0FEC4DB">
            <w:pPr>
              <w:autoSpaceDE w:val="0"/>
              <w:autoSpaceDN w:val="0"/>
              <w:adjustRightInd w:val="0"/>
              <w:spacing w:before="20" w:after="20"/>
              <w:jc w:val="center"/>
              <w:rPr>
                <w:rFonts w:eastAsia="Calibri"/>
                <w:color w:val="000000"/>
                <w:sz w:val="24"/>
                <w:lang w:eastAsia="en-US"/>
              </w:rPr>
            </w:pPr>
            <w:r>
              <w:rPr>
                <w:rFonts w:eastAsia="Calibri"/>
                <w:color w:val="000000"/>
                <w:sz w:val="24"/>
                <w:lang w:eastAsia="en-US"/>
              </w:rPr>
              <w:t>336, 150</w:t>
            </w:r>
          </w:p>
        </w:tc>
        <w:tc>
          <w:tcPr>
            <w:tcW w:w="1076" w:type="pct"/>
            <w:shd w:val="clear" w:color="auto" w:fill="auto"/>
          </w:tcPr>
          <w:p w14:paraId="4C8E8CDC">
            <w:pPr>
              <w:autoSpaceDE w:val="0"/>
              <w:autoSpaceDN w:val="0"/>
              <w:adjustRightInd w:val="0"/>
              <w:spacing w:before="20" w:after="20"/>
              <w:jc w:val="center"/>
              <w:rPr>
                <w:rFonts w:eastAsia="Calibri"/>
                <w:color w:val="000000"/>
                <w:sz w:val="24"/>
                <w:lang w:eastAsia="en-US"/>
              </w:rPr>
            </w:pPr>
            <w:r>
              <w:rPr>
                <w:rFonts w:eastAsia="Calibri"/>
                <w:color w:val="000000"/>
                <w:sz w:val="24"/>
                <w:lang w:eastAsia="en-US"/>
              </w:rPr>
              <w:t>10,08</w:t>
            </w:r>
          </w:p>
        </w:tc>
      </w:tr>
      <w:tr w14:paraId="4B3F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5B7C1EB2">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4DB1126A">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3 336, 150</w:t>
            </w:r>
          </w:p>
        </w:tc>
        <w:tc>
          <w:tcPr>
            <w:tcW w:w="1076" w:type="pct"/>
          </w:tcPr>
          <w:p w14:paraId="601DE2CC">
            <w:pPr>
              <w:autoSpaceDE w:val="0"/>
              <w:autoSpaceDN w:val="0"/>
              <w:adjustRightInd w:val="0"/>
              <w:spacing w:before="20" w:after="20"/>
              <w:rPr>
                <w:rFonts w:eastAsia="Calibri"/>
                <w:color w:val="000000"/>
                <w:sz w:val="24"/>
                <w:szCs w:val="28"/>
                <w:lang w:eastAsia="en-US"/>
              </w:rPr>
            </w:pPr>
          </w:p>
        </w:tc>
      </w:tr>
    </w:tbl>
    <w:p w14:paraId="26D784F4">
      <w:pPr>
        <w:autoSpaceDE w:val="0"/>
        <w:autoSpaceDN w:val="0"/>
        <w:adjustRightInd w:val="0"/>
        <w:ind w:firstLine="709"/>
        <w:jc w:val="both"/>
        <w:rPr>
          <w:color w:val="000000"/>
          <w:sz w:val="28"/>
          <w:szCs w:val="28"/>
        </w:rPr>
      </w:pPr>
      <w:r>
        <w:rPr>
          <w:color w:val="000000"/>
          <w:sz w:val="28"/>
          <w:szCs w:val="28"/>
        </w:rPr>
        <w:t>Финансовое (кроме инициативных платежей), имущественное и (или) трудовое участие заинтересованных лиц в реализации инициативного проекта заключается в: проведении субботников для установки и подготовки детского спортивного оборудования..</w:t>
      </w:r>
    </w:p>
    <w:p w14:paraId="11BD5071">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530021B">
      <w:pPr>
        <w:autoSpaceDE w:val="0"/>
        <w:autoSpaceDN w:val="0"/>
        <w:jc w:val="both"/>
        <w:rPr>
          <w:color w:val="000000"/>
          <w:sz w:val="28"/>
          <w:szCs w:val="28"/>
        </w:rPr>
      </w:pPr>
      <w:r>
        <w:rPr>
          <w:color w:val="000000"/>
          <w:sz w:val="28"/>
          <w:szCs w:val="28"/>
        </w:rPr>
        <w:t>-сентябрь 2025 года</w:t>
      </w:r>
    </w:p>
    <w:p w14:paraId="62DED4C7">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Численность населения на территории реализации инициативного проекта: 1505 человек</w:t>
      </w:r>
    </w:p>
    <w:p w14:paraId="481E6E12">
      <w:pPr>
        <w:autoSpaceDE w:val="0"/>
        <w:autoSpaceDN w:val="0"/>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более 300 человек.</w:t>
      </w:r>
    </w:p>
    <w:p w14:paraId="38808F43">
      <w:pPr>
        <w:numPr>
          <w:ilvl w:val="0"/>
          <w:numId w:val="2"/>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052165B6">
      <w:pPr>
        <w:autoSpaceDE w:val="0"/>
        <w:autoSpaceDN w:val="0"/>
        <w:spacing w:before="60"/>
        <w:jc w:val="both"/>
        <w:rPr>
          <w:rFonts w:hint="default"/>
          <w:color w:val="0000FF"/>
          <w:sz w:val="28"/>
          <w:szCs w:val="28"/>
          <w:lang w:val="ru-RU"/>
        </w:rPr>
      </w:pPr>
      <w:r>
        <w:rPr>
          <w:color w:val="0000FF"/>
          <w:sz w:val="28"/>
          <w:szCs w:val="28"/>
          <w:lang w:val="ru-RU"/>
        </w:rPr>
        <w:t>Автор</w:t>
      </w:r>
      <w:r>
        <w:rPr>
          <w:rFonts w:hint="default"/>
          <w:color w:val="0000FF"/>
          <w:sz w:val="28"/>
          <w:szCs w:val="28"/>
          <w:lang w:val="ru-RU"/>
        </w:rPr>
        <w:t xml:space="preserve"> и руководитель проектов ТОС «Вилегодск»: «Спортивно-досуговая площадка-3» 2007 год на сумму 20000,00 рублей, «За околицей» 2021 год на сумму 103148,00 рублей, «Волшебные нити» 2023 год на сумму 75450,00 рублей, соавтор проектов «Комфорт и безопасность» на сумму 93575,00 рублей и  «Благоустройство общественной территории между зданием администрации и ДК» на сумму 164 910,00 в 2023 году, автор и руководитель  проекта «Народные праздники» в 2024 году на сумму 47932,53 рублей.</w:t>
      </w:r>
    </w:p>
    <w:p w14:paraId="64325333">
      <w:pPr>
        <w:autoSpaceDE w:val="0"/>
        <w:autoSpaceDN w:val="0"/>
        <w:spacing w:before="60"/>
        <w:jc w:val="both"/>
        <w:rPr>
          <w:color w:val="000000"/>
          <w:sz w:val="28"/>
          <w:szCs w:val="28"/>
        </w:rPr>
      </w:pPr>
      <w:r>
        <w:rPr>
          <w:rFonts w:hint="default"/>
          <w:color w:val="0000FF"/>
          <w:sz w:val="28"/>
          <w:szCs w:val="28"/>
          <w:lang w:val="ru-RU"/>
        </w:rPr>
        <w:t>- президентский грант 2018 «Поверь в мечту».</w:t>
      </w:r>
    </w:p>
    <w:p w14:paraId="227EF3BF">
      <w:pPr>
        <w:autoSpaceDE w:val="0"/>
        <w:autoSpaceDN w:val="0"/>
        <w:spacing w:before="60"/>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 анкетирование.</w:t>
      </w:r>
    </w:p>
    <w:p w14:paraId="3A778382">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277DCA5F">
      <w:pPr>
        <w:autoSpaceDE w:val="0"/>
        <w:autoSpaceDN w:val="0"/>
        <w:jc w:val="both"/>
        <w:rPr>
          <w:color w:val="000000"/>
          <w:sz w:val="28"/>
          <w:szCs w:val="28"/>
        </w:rPr>
      </w:pPr>
      <w:r>
        <w:rPr>
          <w:color w:val="000000"/>
          <w:sz w:val="28"/>
          <w:szCs w:val="28"/>
        </w:rPr>
        <w:t>__________________________________________________________________</w:t>
      </w:r>
    </w:p>
    <w:p w14:paraId="7FE3F137">
      <w:pPr>
        <w:tabs>
          <w:tab w:val="left" w:pos="3402"/>
        </w:tabs>
        <w:autoSpaceDE w:val="0"/>
        <w:autoSpaceDN w:val="0"/>
        <w:spacing w:before="360"/>
        <w:jc w:val="both"/>
        <w:rPr>
          <w:color w:val="000000"/>
          <w:sz w:val="28"/>
          <w:szCs w:val="28"/>
        </w:rPr>
      </w:pPr>
      <w:r>
        <w:rPr>
          <w:color w:val="000000"/>
          <w:sz w:val="28"/>
          <w:szCs w:val="28"/>
        </w:rPr>
        <w:t>«11» сентября 2024 г.</w:t>
      </w:r>
      <w:r>
        <w:rPr>
          <w:color w:val="000000"/>
          <w:sz w:val="28"/>
          <w:szCs w:val="28"/>
        </w:rPr>
        <w:tab/>
      </w:r>
      <w:r>
        <w:rPr>
          <w:color w:val="000000"/>
          <w:sz w:val="28"/>
          <w:szCs w:val="28"/>
        </w:rPr>
        <w:t>_________________________________________</w:t>
      </w:r>
    </w:p>
    <w:p w14:paraId="26A37849">
      <w:pPr>
        <w:autoSpaceDE w:val="0"/>
        <w:autoSpaceDN w:val="0"/>
        <w:ind w:left="3402"/>
        <w:jc w:val="center"/>
        <w:rPr>
          <w:color w:val="000000"/>
        </w:rPr>
      </w:pPr>
      <w:r>
        <w:rPr>
          <w:color w:val="000000"/>
        </w:rPr>
        <w:t>(фамилия, имя, отчество (при наличии) инициатора проекта)</w:t>
      </w:r>
      <w:bookmarkStart w:id="1" w:name="_GoBack"/>
      <w:bookmarkEnd w:id="1"/>
    </w:p>
    <w:p w14:paraId="69540960">
      <w:pPr>
        <w:autoSpaceDE w:val="0"/>
        <w:autoSpaceDN w:val="0"/>
        <w:ind w:left="3402"/>
        <w:jc w:val="center"/>
        <w:rPr>
          <w:color w:val="000000"/>
        </w:rPr>
      </w:pPr>
    </w:p>
    <w:p w14:paraId="57E24385">
      <w:pPr>
        <w:keepNext/>
        <w:keepLines/>
        <w:spacing w:before="360"/>
        <w:ind w:left="3827"/>
        <w:jc w:val="center"/>
        <w:rPr>
          <w:rFonts w:eastAsia="Calibri"/>
          <w:color w:val="000000"/>
          <w:sz w:val="28"/>
          <w:szCs w:val="28"/>
        </w:rPr>
      </w:pPr>
    </w:p>
    <w:p w14:paraId="159BC566">
      <w:pPr>
        <w:keepNext/>
        <w:keepLines/>
        <w:spacing w:before="360"/>
        <w:ind w:left="3827"/>
        <w:jc w:val="center"/>
        <w:rPr>
          <w:rFonts w:eastAsia="Calibri"/>
          <w:color w:val="000000"/>
          <w:sz w:val="28"/>
          <w:szCs w:val="28"/>
        </w:rPr>
      </w:pPr>
    </w:p>
    <w:p w14:paraId="6227916C">
      <w:pPr>
        <w:keepNext/>
        <w:keepLines/>
        <w:spacing w:before="360"/>
        <w:ind w:left="3827"/>
        <w:jc w:val="center"/>
        <w:rPr>
          <w:rFonts w:eastAsia="Calibri"/>
          <w:color w:val="000000"/>
          <w:sz w:val="28"/>
          <w:szCs w:val="28"/>
        </w:rPr>
      </w:pPr>
    </w:p>
    <w:p w14:paraId="1AE5F0AF">
      <w:pPr>
        <w:keepNext/>
        <w:keepLines/>
        <w:spacing w:before="360"/>
        <w:ind w:left="3827"/>
        <w:jc w:val="center"/>
        <w:rPr>
          <w:rFonts w:eastAsia="Calibri"/>
          <w:color w:val="000000"/>
          <w:sz w:val="28"/>
          <w:szCs w:val="28"/>
        </w:rPr>
      </w:pPr>
    </w:p>
    <w:p w14:paraId="1070651C">
      <w:pPr>
        <w:keepNext/>
        <w:keepLines/>
        <w:spacing w:before="360"/>
        <w:ind w:left="3827"/>
        <w:jc w:val="center"/>
        <w:rPr>
          <w:rFonts w:eastAsia="Calibri"/>
          <w:color w:val="000000"/>
          <w:sz w:val="28"/>
          <w:szCs w:val="28"/>
        </w:rPr>
      </w:pPr>
    </w:p>
    <w:p w14:paraId="113277CD">
      <w:pPr>
        <w:keepNext/>
        <w:keepLines/>
        <w:spacing w:before="360"/>
        <w:ind w:left="3827"/>
        <w:jc w:val="center"/>
        <w:rPr>
          <w:rFonts w:eastAsia="Calibri"/>
          <w:color w:val="000000"/>
          <w:sz w:val="28"/>
          <w:szCs w:val="28"/>
        </w:rPr>
      </w:pPr>
    </w:p>
    <w:p w14:paraId="4580F813">
      <w:pPr>
        <w:keepNext/>
        <w:keepLines/>
        <w:spacing w:before="360"/>
        <w:ind w:left="3827"/>
        <w:jc w:val="center"/>
        <w:rPr>
          <w:rFonts w:eastAsia="Calibri"/>
          <w:color w:val="000000"/>
          <w:sz w:val="28"/>
          <w:szCs w:val="28"/>
        </w:rPr>
      </w:pPr>
    </w:p>
    <w:p w14:paraId="493FE1C6">
      <w:pPr>
        <w:keepNext/>
        <w:keepLines/>
        <w:spacing w:before="360"/>
        <w:ind w:left="3827"/>
        <w:jc w:val="center"/>
        <w:rPr>
          <w:rFonts w:eastAsia="Calibri"/>
          <w:color w:val="000000"/>
          <w:sz w:val="28"/>
          <w:szCs w:val="28"/>
        </w:rPr>
      </w:pPr>
    </w:p>
    <w:p w14:paraId="04558CA9">
      <w:pPr>
        <w:keepNext/>
        <w:keepLines/>
        <w:spacing w:before="360"/>
        <w:ind w:left="3827"/>
        <w:jc w:val="center"/>
        <w:rPr>
          <w:rFonts w:eastAsia="Calibri"/>
          <w:color w:val="000000"/>
          <w:sz w:val="28"/>
          <w:szCs w:val="28"/>
        </w:rPr>
      </w:pPr>
    </w:p>
    <w:p w14:paraId="58241F73">
      <w:pPr>
        <w:keepNext/>
        <w:keepLines/>
        <w:spacing w:before="360"/>
        <w:ind w:left="3827"/>
        <w:jc w:val="center"/>
        <w:rPr>
          <w:rFonts w:eastAsia="Calibri"/>
          <w:color w:val="000000"/>
          <w:sz w:val="28"/>
          <w:szCs w:val="28"/>
        </w:rPr>
      </w:pPr>
    </w:p>
    <w:p w14:paraId="1C914E46">
      <w:pPr>
        <w:keepNext/>
        <w:keepLines/>
        <w:spacing w:before="360"/>
        <w:ind w:left="3827"/>
        <w:jc w:val="center"/>
        <w:rPr>
          <w:rFonts w:eastAsia="Calibri"/>
          <w:color w:val="000000"/>
          <w:sz w:val="28"/>
          <w:szCs w:val="28"/>
        </w:rPr>
      </w:pPr>
    </w:p>
    <w:p w14:paraId="0B7E5968">
      <w:pPr>
        <w:keepNext/>
        <w:keepLines/>
        <w:spacing w:before="360"/>
        <w:ind w:left="3827"/>
        <w:jc w:val="center"/>
        <w:rPr>
          <w:rFonts w:eastAsia="Calibri"/>
          <w:color w:val="000000"/>
          <w:sz w:val="28"/>
          <w:szCs w:val="28"/>
        </w:rPr>
      </w:pPr>
    </w:p>
    <w:p w14:paraId="6C1AACD3">
      <w:pPr>
        <w:keepNext/>
        <w:keepLines/>
        <w:spacing w:before="360"/>
        <w:ind w:left="3827"/>
        <w:jc w:val="center"/>
        <w:rPr>
          <w:rFonts w:eastAsia="Calibri"/>
          <w:color w:val="000000"/>
          <w:sz w:val="28"/>
          <w:szCs w:val="28"/>
        </w:rPr>
      </w:pPr>
    </w:p>
    <w:p w14:paraId="76ABAF2C">
      <w:pPr>
        <w:keepNext/>
        <w:keepLines/>
        <w:spacing w:before="360"/>
        <w:ind w:left="3827"/>
        <w:jc w:val="center"/>
        <w:rPr>
          <w:rFonts w:eastAsia="Calibri"/>
          <w:color w:val="000000"/>
          <w:sz w:val="28"/>
          <w:szCs w:val="28"/>
        </w:rPr>
      </w:pPr>
    </w:p>
    <w:p w14:paraId="6E0D1AFF">
      <w:pPr>
        <w:keepNext/>
        <w:keepLines/>
        <w:spacing w:before="360"/>
        <w:ind w:left="3827"/>
        <w:jc w:val="center"/>
        <w:rPr>
          <w:rFonts w:eastAsia="Calibri"/>
          <w:color w:val="000000"/>
          <w:sz w:val="28"/>
          <w:szCs w:val="28"/>
        </w:rPr>
      </w:pPr>
    </w:p>
    <w:p w14:paraId="5B8FEB62">
      <w:pPr>
        <w:keepNext/>
        <w:keepLines/>
        <w:spacing w:before="360"/>
        <w:ind w:left="3827"/>
        <w:jc w:val="center"/>
        <w:rPr>
          <w:rFonts w:eastAsia="Calibri"/>
          <w:color w:val="000000"/>
          <w:sz w:val="28"/>
          <w:szCs w:val="28"/>
        </w:rPr>
      </w:pPr>
    </w:p>
    <w:p w14:paraId="5DDB5889">
      <w:pPr>
        <w:keepNext/>
        <w:keepLines/>
        <w:spacing w:before="360"/>
        <w:ind w:left="3827"/>
        <w:jc w:val="center"/>
        <w:rPr>
          <w:rFonts w:eastAsia="Calibri"/>
          <w:color w:val="000000"/>
          <w:sz w:val="28"/>
          <w:szCs w:val="28"/>
        </w:rPr>
      </w:pPr>
    </w:p>
    <w:p w14:paraId="77FA7468">
      <w:pPr>
        <w:keepNext/>
        <w:keepLines/>
        <w:spacing w:before="360"/>
        <w:ind w:left="3827"/>
        <w:jc w:val="center"/>
        <w:rPr>
          <w:rFonts w:eastAsia="Calibri"/>
          <w:color w:val="000000"/>
          <w:sz w:val="28"/>
          <w:szCs w:val="28"/>
        </w:rPr>
      </w:pPr>
    </w:p>
    <w:p w14:paraId="26DD9BC6">
      <w:pPr>
        <w:keepNext/>
        <w:keepLines/>
        <w:spacing w:before="360"/>
        <w:ind w:left="3827"/>
        <w:jc w:val="center"/>
        <w:rPr>
          <w:rFonts w:eastAsia="Calibri"/>
          <w:color w:val="000000"/>
          <w:sz w:val="28"/>
          <w:szCs w:val="28"/>
        </w:rPr>
      </w:pPr>
    </w:p>
    <w:p w14:paraId="1861DE4A">
      <w:pPr>
        <w:keepNext/>
        <w:keepLines/>
        <w:spacing w:before="360"/>
        <w:ind w:left="3827"/>
        <w:jc w:val="center"/>
        <w:rPr>
          <w:rFonts w:eastAsia="Calibri"/>
          <w:color w:val="000000"/>
          <w:sz w:val="28"/>
          <w:szCs w:val="28"/>
        </w:rPr>
      </w:pPr>
    </w:p>
    <w:sectPr>
      <w:pgSz w:w="11906" w:h="16838"/>
      <w:pgMar w:top="284" w:right="851" w:bottom="709" w:left="1701" w:header="680" w:footer="56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240D3E68"/>
    <w:multiLevelType w:val="multilevel"/>
    <w:tmpl w:val="240D3E68"/>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9"/>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B07"/>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1DC2"/>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367"/>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3E9"/>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16A"/>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4EB6"/>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7E1"/>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6AA"/>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954"/>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5DC3"/>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2BDE2062"/>
    <w:rsid w:val="566450B9"/>
    <w:rsid w:val="66FD5BE3"/>
    <w:rsid w:val="67937B57"/>
    <w:rsid w:val="6BE62E51"/>
    <w:rsid w:val="6F133EF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Название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7D8F-F211-4C23-A550-E8BE1970E019}">
  <ds:schemaRefs/>
</ds:datastoreItem>
</file>

<file path=docProps/app.xml><?xml version="1.0" encoding="utf-8"?>
<Properties xmlns="http://schemas.openxmlformats.org/officeDocument/2006/extended-properties" xmlns:vt="http://schemas.openxmlformats.org/officeDocument/2006/docPropsVTypes">
  <Template>Normal</Template>
  <Pages>5</Pages>
  <Words>778</Words>
  <Characters>5640</Characters>
  <Lines>47</Lines>
  <Paragraphs>12</Paragraphs>
  <TotalTime>82</TotalTime>
  <ScaleCrop>false</ScaleCrop>
  <LinksUpToDate>false</LinksUpToDate>
  <CharactersWithSpaces>6406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2024-09-30T04:58:34Z</cp:lastPrinted>
  <dcterms:modified xsi:type="dcterms:W3CDTF">2024-09-30T06:13:47Z</dcterms:modified>
  <dc:title>Проект</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